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仿宋_GB2312" w:eastAsia="仿宋_GB2312"/>
          <w:sz w:val="36"/>
          <w:szCs w:val="36"/>
          <w:lang w:val="en-US" w:eastAsia="zh-CN"/>
        </w:rPr>
      </w:pPr>
      <w:r>
        <w:rPr>
          <w:rFonts w:hint="eastAsia" w:ascii="仿宋_GB2312" w:eastAsia="仿宋_GB2312"/>
          <w:sz w:val="36"/>
          <w:szCs w:val="36"/>
        </w:rPr>
        <w:t>山东省交通运输工程定额站</w:t>
      </w:r>
      <w:r>
        <w:rPr>
          <w:rFonts w:hint="eastAsia" w:ascii="仿宋_GB2312" w:eastAsia="仿宋_GB2312"/>
          <w:sz w:val="36"/>
          <w:szCs w:val="36"/>
          <w:lang w:val="en-US" w:eastAsia="zh-CN"/>
        </w:rPr>
        <w:t>顺利开展</w:t>
      </w:r>
      <w:r>
        <w:rPr>
          <w:rFonts w:hint="eastAsia" w:ascii="仿宋_GB2312" w:eastAsia="仿宋_GB2312"/>
          <w:sz w:val="36"/>
          <w:szCs w:val="36"/>
        </w:rPr>
        <w:t>2019年度公路水运工程试验检测机构</w:t>
      </w:r>
      <w:r>
        <w:rPr>
          <w:rFonts w:hint="eastAsia" w:ascii="仿宋_GB2312" w:eastAsia="仿宋_GB2312"/>
          <w:sz w:val="36"/>
          <w:szCs w:val="36"/>
          <w:lang w:val="en-US" w:eastAsia="zh-CN"/>
        </w:rPr>
        <w:t>基桩</w:t>
      </w:r>
      <w:r>
        <w:rPr>
          <w:rFonts w:hint="eastAsia" w:ascii="仿宋_GB2312" w:eastAsia="仿宋_GB2312"/>
          <w:sz w:val="36"/>
          <w:szCs w:val="36"/>
        </w:rPr>
        <w:t>比对试验</w:t>
      </w:r>
    </w:p>
    <w:p>
      <w:pPr>
        <w:pStyle w:val="2"/>
        <w:keepNext w:val="0"/>
        <w:keepLines w:val="0"/>
        <w:widowControl/>
        <w:suppressLineNumbers w:val="0"/>
        <w:ind w:left="0" w:right="0" w:firstLine="640" w:firstLineChars="200"/>
        <w:jc w:val="both"/>
        <w:rPr>
          <w:rFonts w:hint="eastAsia" w:ascii="仿宋_GB2312" w:eastAsia="仿宋_GB2312" w:hAnsiTheme="minorHAnsi" w:cstheme="minorBidi"/>
          <w:kern w:val="2"/>
          <w:sz w:val="32"/>
          <w:szCs w:val="32"/>
          <w:lang w:val="en-US" w:eastAsia="zh-CN" w:bidi="ar-SA"/>
        </w:rPr>
      </w:pPr>
    </w:p>
    <w:p>
      <w:pPr>
        <w:pStyle w:val="2"/>
        <w:keepNext w:val="0"/>
        <w:keepLines w:val="0"/>
        <w:widowControl/>
        <w:suppressLineNumbers w:val="0"/>
        <w:ind w:left="0" w:right="0" w:firstLine="640" w:firstLineChars="200"/>
        <w:jc w:val="both"/>
        <w:rPr>
          <w:rFonts w:hint="eastAsia" w:ascii="仿宋_GB2312" w:eastAsia="仿宋_GB2312" w:hAnsiTheme="minorHAnsi" w:cstheme="minorBidi"/>
          <w:kern w:val="2"/>
          <w:sz w:val="32"/>
          <w:szCs w:val="32"/>
          <w:lang w:val="en-US" w:eastAsia="zh-CN" w:bidi="ar-SA"/>
        </w:rPr>
      </w:pPr>
      <w:r>
        <w:rPr>
          <w:rFonts w:hint="eastAsia" w:ascii="仿宋_GB2312" w:eastAsia="仿宋_GB2312" w:hAnsiTheme="minorHAnsi" w:cstheme="minorBidi"/>
          <w:kern w:val="2"/>
          <w:sz w:val="32"/>
          <w:szCs w:val="32"/>
          <w:lang w:val="en-US" w:eastAsia="zh-CN" w:bidi="ar-SA"/>
        </w:rPr>
        <w:t>为进一步验证和提高山东省公路水运工程试验检测机构总体水平和持续能力，提升试验检测机构的技术水平，山东省交通运输工程定额站于2019年月10月21日至23日，在山东公路技师学院基桩检测基地组织开展了2019年度公路水运工程试验检测机构基桩比对试验，共有44家检测机构参加了比对试验。</w:t>
      </w:r>
    </w:p>
    <w:p>
      <w:pPr>
        <w:pStyle w:val="2"/>
        <w:keepNext w:val="0"/>
        <w:keepLines w:val="0"/>
        <w:widowControl/>
        <w:suppressLineNumbers w:val="0"/>
        <w:ind w:right="0"/>
        <w:jc w:val="center"/>
        <w:rPr>
          <w:rFonts w:hint="eastAsia" w:ascii="仿宋_GB2312" w:eastAsia="仿宋_GB2312" w:hAnsiTheme="minorHAnsi" w:cstheme="minorBidi"/>
          <w:kern w:val="2"/>
          <w:sz w:val="32"/>
          <w:szCs w:val="32"/>
          <w:lang w:val="en-US" w:eastAsia="zh-CN" w:bidi="ar-SA"/>
        </w:rPr>
      </w:pPr>
      <w:r>
        <w:rPr>
          <w:rFonts w:hint="eastAsia" w:eastAsiaTheme="minorEastAsia"/>
          <w:lang w:eastAsia="zh-CN"/>
        </w:rPr>
        <w:drawing>
          <wp:inline distT="0" distB="0" distL="114300" distR="114300">
            <wp:extent cx="5234940" cy="3926205"/>
            <wp:effectExtent l="0" t="0" r="7620" b="5715"/>
            <wp:docPr id="1" name="图片 1" descr="IMG_20191020_09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0191020_093228"/>
                    <pic:cNvPicPr>
                      <a:picLocks noChangeAspect="1"/>
                    </pic:cNvPicPr>
                  </pic:nvPicPr>
                  <pic:blipFill>
                    <a:blip r:embed="rId4"/>
                    <a:stretch>
                      <a:fillRect/>
                    </a:stretch>
                  </pic:blipFill>
                  <pic:spPr>
                    <a:xfrm>
                      <a:off x="0" y="0"/>
                      <a:ext cx="5234940" cy="3926205"/>
                    </a:xfrm>
                    <a:prstGeom prst="rect">
                      <a:avLst/>
                    </a:prstGeom>
                  </pic:spPr>
                </pic:pic>
              </a:graphicData>
            </a:graphic>
          </wp:inline>
        </w:drawing>
      </w:r>
    </w:p>
    <w:p>
      <w:pPr>
        <w:pStyle w:val="2"/>
        <w:keepNext w:val="0"/>
        <w:keepLines w:val="0"/>
        <w:widowControl/>
        <w:suppressLineNumbers w:val="0"/>
        <w:ind w:left="0" w:right="0" w:firstLine="640"/>
        <w:jc w:val="both"/>
        <w:rPr>
          <w:rFonts w:hint="eastAsia" w:ascii="仿宋_GB2312" w:eastAsia="仿宋_GB2312" w:hAnsiTheme="minorHAnsi" w:cstheme="minorBidi"/>
          <w:kern w:val="2"/>
          <w:sz w:val="32"/>
          <w:szCs w:val="32"/>
          <w:lang w:val="en-US" w:eastAsia="zh-CN" w:bidi="ar-SA"/>
        </w:rPr>
      </w:pPr>
      <w:r>
        <w:rPr>
          <w:rFonts w:hint="eastAsia" w:ascii="仿宋_GB2312" w:eastAsia="仿宋_GB2312" w:hAnsiTheme="minorHAnsi" w:cstheme="minorBidi"/>
          <w:kern w:val="2"/>
          <w:sz w:val="32"/>
          <w:szCs w:val="32"/>
          <w:lang w:val="en-US" w:eastAsia="zh-CN" w:bidi="ar-SA"/>
        </w:rPr>
        <w:t>此次比对试验以“</w:t>
      </w:r>
      <w:r>
        <w:rPr>
          <w:rFonts w:hint="eastAsia" w:ascii="仿宋_GB2312" w:eastAsia="仿宋_GB2312" w:cstheme="minorBidi"/>
          <w:kern w:val="2"/>
          <w:sz w:val="32"/>
          <w:szCs w:val="32"/>
          <w:lang w:val="en-US" w:eastAsia="zh-CN" w:bidi="ar-SA"/>
        </w:rPr>
        <w:t>超声波法检测基桩完整性</w:t>
      </w:r>
      <w:r>
        <w:rPr>
          <w:rFonts w:hint="eastAsia" w:ascii="仿宋_GB2312" w:eastAsia="仿宋_GB2312" w:hAnsiTheme="minorHAnsi" w:cstheme="minorBidi"/>
          <w:kern w:val="2"/>
          <w:sz w:val="32"/>
          <w:szCs w:val="32"/>
          <w:lang w:val="en-US" w:eastAsia="zh-CN" w:bidi="ar-SA"/>
        </w:rPr>
        <w:t>”为比对项目参数，</w:t>
      </w:r>
      <w:r>
        <w:rPr>
          <w:rFonts w:hint="eastAsia" w:ascii="仿宋_GB2312" w:eastAsia="仿宋_GB2312" w:cstheme="minorBidi"/>
          <w:kern w:val="2"/>
          <w:sz w:val="32"/>
          <w:szCs w:val="32"/>
          <w:lang w:val="en-US" w:eastAsia="zh-CN" w:bidi="ar-SA"/>
        </w:rPr>
        <w:t>通过现场操作、室内分析数据、出具检测数据报告等流程</w:t>
      </w:r>
      <w:r>
        <w:rPr>
          <w:rFonts w:hint="eastAsia" w:ascii="仿宋_GB2312" w:eastAsia="仿宋_GB2312" w:hAnsiTheme="minorHAnsi" w:cstheme="minorBidi"/>
          <w:kern w:val="2"/>
          <w:sz w:val="32"/>
          <w:szCs w:val="32"/>
          <w:lang w:val="en-US" w:eastAsia="zh-CN" w:bidi="ar-SA"/>
        </w:rPr>
        <w:t>，对检测机构</w:t>
      </w:r>
      <w:r>
        <w:rPr>
          <w:rFonts w:hint="eastAsia" w:ascii="仿宋_GB2312" w:eastAsia="仿宋_GB2312" w:cstheme="minorBidi"/>
          <w:kern w:val="2"/>
          <w:sz w:val="32"/>
          <w:szCs w:val="32"/>
          <w:lang w:val="en-US" w:eastAsia="zh-CN" w:bidi="ar-SA"/>
        </w:rPr>
        <w:t>能力</w:t>
      </w:r>
      <w:r>
        <w:rPr>
          <w:rFonts w:hint="eastAsia" w:ascii="仿宋_GB2312" w:eastAsia="仿宋_GB2312" w:hAnsiTheme="minorHAnsi" w:cstheme="minorBidi"/>
          <w:kern w:val="2"/>
          <w:sz w:val="32"/>
          <w:szCs w:val="32"/>
          <w:lang w:val="en-US" w:eastAsia="zh-CN" w:bidi="ar-SA"/>
        </w:rPr>
        <w:t>考核</w:t>
      </w:r>
      <w:r>
        <w:rPr>
          <w:rFonts w:hint="eastAsia" w:ascii="仿宋_GB2312" w:eastAsia="仿宋_GB2312" w:cstheme="minorBidi"/>
          <w:kern w:val="2"/>
          <w:sz w:val="32"/>
          <w:szCs w:val="32"/>
          <w:lang w:val="en-US" w:eastAsia="zh-CN" w:bidi="ar-SA"/>
        </w:rPr>
        <w:t>，我站进行</w:t>
      </w:r>
      <w:bookmarkStart w:id="0" w:name="_GoBack"/>
      <w:bookmarkEnd w:id="0"/>
      <w:r>
        <w:rPr>
          <w:rFonts w:hint="eastAsia" w:ascii="仿宋_GB2312" w:eastAsia="仿宋_GB2312" w:cstheme="minorBidi"/>
          <w:kern w:val="2"/>
          <w:sz w:val="32"/>
          <w:szCs w:val="32"/>
          <w:lang w:val="en-US" w:eastAsia="zh-CN" w:bidi="ar-SA"/>
        </w:rPr>
        <w:t>了现场见证，各检测机构现场检测顺利完成，这次比对试验</w:t>
      </w:r>
      <w:r>
        <w:rPr>
          <w:rFonts w:hint="eastAsia" w:ascii="仿宋_GB2312" w:eastAsia="仿宋_GB2312" w:hAnsiTheme="minorHAnsi" w:cstheme="minorBidi"/>
          <w:kern w:val="2"/>
          <w:sz w:val="32"/>
          <w:szCs w:val="32"/>
          <w:lang w:val="en-US" w:eastAsia="zh-CN" w:bidi="ar-SA"/>
        </w:rPr>
        <w:t>结果将作为试验检测机构年度信用评价的依据。</w:t>
      </w:r>
    </w:p>
    <w:p>
      <w:pPr>
        <w:pStyle w:val="2"/>
        <w:keepNext w:val="0"/>
        <w:keepLines w:val="0"/>
        <w:widowControl/>
        <w:suppressLineNumbers w:val="0"/>
        <w:ind w:right="0"/>
        <w:jc w:val="center"/>
        <w:rPr>
          <w:rFonts w:hint="eastAsia" w:ascii="仿宋_GB2312" w:eastAsia="仿宋_GB2312" w:hAnsiTheme="minorHAnsi" w:cstheme="minorBidi"/>
          <w:kern w:val="2"/>
          <w:sz w:val="32"/>
          <w:szCs w:val="32"/>
          <w:lang w:val="en-US" w:eastAsia="zh-CN" w:bidi="ar-SA"/>
        </w:rPr>
      </w:pPr>
      <w:r>
        <w:rPr>
          <w:rFonts w:hint="eastAsia" w:ascii="仿宋_GB2312" w:eastAsia="仿宋_GB2312" w:hAnsiTheme="minorHAnsi" w:cstheme="minorBidi"/>
          <w:kern w:val="2"/>
          <w:sz w:val="32"/>
          <w:szCs w:val="32"/>
          <w:lang w:val="en-US" w:eastAsia="zh-CN" w:bidi="ar-SA"/>
        </w:rPr>
        <w:drawing>
          <wp:inline distT="0" distB="0" distL="114300" distR="114300">
            <wp:extent cx="5133975" cy="3850640"/>
            <wp:effectExtent l="0" t="0" r="9525" b="16510"/>
            <wp:docPr id="4" name="图片 4" descr="IMG_20191021_095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0191021_095632"/>
                    <pic:cNvPicPr>
                      <a:picLocks noChangeAspect="1"/>
                    </pic:cNvPicPr>
                  </pic:nvPicPr>
                  <pic:blipFill>
                    <a:blip r:embed="rId5"/>
                    <a:stretch>
                      <a:fillRect/>
                    </a:stretch>
                  </pic:blipFill>
                  <pic:spPr>
                    <a:xfrm>
                      <a:off x="0" y="0"/>
                      <a:ext cx="5133975" cy="3850640"/>
                    </a:xfrm>
                    <a:prstGeom prst="rect">
                      <a:avLst/>
                    </a:prstGeom>
                  </pic:spPr>
                </pic:pic>
              </a:graphicData>
            </a:graphic>
          </wp:inline>
        </w:drawing>
      </w:r>
      <w:r>
        <w:rPr>
          <w:rFonts w:hint="eastAsia" w:ascii="仿宋_GB2312" w:eastAsia="仿宋_GB2312" w:hAnsiTheme="minorHAnsi" w:cstheme="minorBidi"/>
          <w:kern w:val="2"/>
          <w:sz w:val="32"/>
          <w:szCs w:val="32"/>
          <w:lang w:val="en-US" w:eastAsia="zh-CN" w:bidi="ar-SA"/>
        </w:rPr>
        <w:drawing>
          <wp:inline distT="0" distB="0" distL="114300" distR="114300">
            <wp:extent cx="5129530" cy="3847465"/>
            <wp:effectExtent l="0" t="0" r="13970" b="635"/>
            <wp:docPr id="3" name="图片 3" descr="mmexport1571805855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mmexport1571805855597"/>
                    <pic:cNvPicPr>
                      <a:picLocks noChangeAspect="1"/>
                    </pic:cNvPicPr>
                  </pic:nvPicPr>
                  <pic:blipFill>
                    <a:blip r:embed="rId6"/>
                    <a:stretch>
                      <a:fillRect/>
                    </a:stretch>
                  </pic:blipFill>
                  <pic:spPr>
                    <a:xfrm>
                      <a:off x="0" y="0"/>
                      <a:ext cx="5129530" cy="3847465"/>
                    </a:xfrm>
                    <a:prstGeom prst="rect">
                      <a:avLst/>
                    </a:prstGeom>
                  </pic:spPr>
                </pic:pic>
              </a:graphicData>
            </a:graphic>
          </wp:inline>
        </w:drawing>
      </w:r>
    </w:p>
    <w:p>
      <w:pPr>
        <w:ind w:firstLine="420" w:firstLineChars="200"/>
        <w:rPr>
          <w:rFonts w:hint="eastAsia" w:eastAsiaTheme="minorEastAsia"/>
          <w:lang w:eastAsia="zh-CN"/>
        </w:rPr>
      </w:pPr>
    </w:p>
    <w:sectPr>
      <w:pgSz w:w="11906" w:h="16838"/>
      <w:pgMar w:top="1213" w:right="1519" w:bottom="1213" w:left="1519"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nsolas">
    <w:panose1 w:val="020B0609020204030204"/>
    <w:charset w:val="00"/>
    <w:family w:val="auto"/>
    <w:pitch w:val="default"/>
    <w:sig w:usb0="E10002FF" w:usb1="4000FCFF" w:usb2="00000009" w:usb3="00000000" w:csb0="600001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672EC3"/>
    <w:rsid w:val="22703217"/>
    <w:rsid w:val="25DF17B0"/>
    <w:rsid w:val="6DCF02CF"/>
    <w:rsid w:val="715D36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11">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0" w:beforeAutospacing="0" w:after="120" w:afterAutospacing="0"/>
      <w:ind w:left="0" w:right="0"/>
      <w:jc w:val="left"/>
    </w:pPr>
    <w:rPr>
      <w:kern w:val="0"/>
      <w:sz w:val="24"/>
      <w:lang w:val="en-US" w:eastAsia="zh-CN" w:bidi="ar"/>
    </w:rPr>
  </w:style>
  <w:style w:type="character" w:styleId="4">
    <w:name w:val="Strong"/>
    <w:basedOn w:val="3"/>
    <w:qFormat/>
    <w:uiPriority w:val="0"/>
    <w:rPr>
      <w:b/>
      <w:bCs/>
    </w:rPr>
  </w:style>
  <w:style w:type="character" w:styleId="5">
    <w:name w:val="FollowedHyperlink"/>
    <w:basedOn w:val="3"/>
    <w:qFormat/>
    <w:uiPriority w:val="0"/>
    <w:rPr>
      <w:color w:val="337AB7"/>
      <w:u w:val="none"/>
    </w:rPr>
  </w:style>
  <w:style w:type="character" w:styleId="6">
    <w:name w:val="HTML Definition"/>
    <w:basedOn w:val="3"/>
    <w:uiPriority w:val="0"/>
    <w:rPr>
      <w:i/>
    </w:rPr>
  </w:style>
  <w:style w:type="character" w:styleId="7">
    <w:name w:val="Hyperlink"/>
    <w:basedOn w:val="3"/>
    <w:uiPriority w:val="0"/>
    <w:rPr>
      <w:color w:val="337AB7"/>
      <w:u w:val="none"/>
    </w:rPr>
  </w:style>
  <w:style w:type="character" w:styleId="8">
    <w:name w:val="HTML Code"/>
    <w:basedOn w:val="3"/>
    <w:qFormat/>
    <w:uiPriority w:val="0"/>
    <w:rPr>
      <w:rFonts w:hint="default" w:ascii="Consolas" w:hAnsi="Consolas" w:eastAsia="Consolas" w:cs="Consolas"/>
      <w:color w:val="C7254E"/>
      <w:sz w:val="21"/>
      <w:szCs w:val="21"/>
      <w:shd w:val="clear" w:fill="F9F2F4"/>
    </w:rPr>
  </w:style>
  <w:style w:type="character" w:styleId="9">
    <w:name w:val="HTML Keyboard"/>
    <w:basedOn w:val="3"/>
    <w:qFormat/>
    <w:uiPriority w:val="0"/>
    <w:rPr>
      <w:rFonts w:ascii="Consolas" w:hAnsi="Consolas" w:eastAsia="Consolas" w:cs="Consolas"/>
      <w:color w:val="FFFFFF"/>
      <w:sz w:val="21"/>
      <w:szCs w:val="21"/>
      <w:shd w:val="clear" w:fill="333333"/>
    </w:rPr>
  </w:style>
  <w:style w:type="character" w:styleId="10">
    <w:name w:val="HTML Sample"/>
    <w:basedOn w:val="3"/>
    <w:qFormat/>
    <w:uiPriority w:val="0"/>
    <w:rPr>
      <w:rFonts w:hint="default" w:ascii="Consolas" w:hAnsi="Consolas" w:eastAsia="Consolas" w:cs="Consolas"/>
      <w:sz w:val="21"/>
      <w:szCs w:val="21"/>
    </w:rPr>
  </w:style>
  <w:style w:type="character" w:customStyle="1" w:styleId="12">
    <w:name w:val="badge18"/>
    <w:basedOn w:val="3"/>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2019-10-23T04:12:00Z</dcterms:created>
  <dc:creator>DELL</dc:creator>
  <cp:lastModifiedBy>sdjt</cp:lastModifiedBy>
  <cp:lastPrinted>2019-10-24T07:27:00Z</cp:lastPrinted>
  <dcterms:modified xsi:type="dcterms:W3CDTF">2019-10-24T07:36:44Z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