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1AACE">
      <w:pPr>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山东省道路运输经营者信用管理实施细则</w:t>
      </w:r>
    </w:p>
    <w:p w14:paraId="169B031C">
      <w:pPr>
        <w:jc w:val="center"/>
        <w:rPr>
          <w:rFonts w:ascii="楷体_GB2312" w:eastAsia="楷体_GB2312"/>
          <w:sz w:val="32"/>
          <w:szCs w:val="32"/>
        </w:rPr>
      </w:pPr>
      <w:r>
        <w:rPr>
          <w:rFonts w:hint="eastAsia" w:ascii="楷体_GB2312" w:eastAsia="楷体_GB2312"/>
          <w:sz w:val="32"/>
          <w:szCs w:val="32"/>
        </w:rPr>
        <w:t>（征求意见稿）</w:t>
      </w:r>
    </w:p>
    <w:p w14:paraId="78C26F95">
      <w:pPr>
        <w:spacing w:line="360" w:lineRule="auto"/>
        <w:jc w:val="center"/>
        <w:rPr>
          <w:rFonts w:hint="eastAsia" w:ascii="黑体" w:hAnsi="黑体" w:eastAsia="黑体"/>
          <w:bCs/>
          <w:sz w:val="32"/>
          <w:szCs w:val="32"/>
        </w:rPr>
      </w:pPr>
    </w:p>
    <w:p w14:paraId="563FA3A9">
      <w:pPr>
        <w:spacing w:line="360" w:lineRule="auto"/>
        <w:jc w:val="center"/>
        <w:rPr>
          <w:rFonts w:hint="eastAsia" w:ascii="黑体" w:hAnsi="黑体" w:eastAsia="黑体"/>
          <w:bCs/>
          <w:sz w:val="32"/>
          <w:szCs w:val="32"/>
        </w:rPr>
      </w:pPr>
      <w:r>
        <w:rPr>
          <w:rFonts w:hint="eastAsia" w:ascii="黑体" w:hAnsi="黑体" w:eastAsia="黑体"/>
          <w:bCs/>
          <w:sz w:val="32"/>
          <w:szCs w:val="32"/>
        </w:rPr>
        <w:t>第一章  总　则</w:t>
      </w:r>
    </w:p>
    <w:p w14:paraId="62766009">
      <w:pPr>
        <w:spacing w:line="360" w:lineRule="auto"/>
        <w:rPr>
          <w:rFonts w:ascii="仿宋_GB2312" w:eastAsia="仿宋_GB2312"/>
          <w:sz w:val="32"/>
          <w:szCs w:val="32"/>
        </w:rPr>
      </w:pPr>
    </w:p>
    <w:p w14:paraId="724F2AB5">
      <w:pPr>
        <w:spacing w:line="360" w:lineRule="auto"/>
        <w:rPr>
          <w:rFonts w:hint="eastAsia" w:ascii="仿宋_GB2312" w:hAnsi="黑体" w:eastAsia="仿宋_GB2312"/>
          <w:sz w:val="32"/>
          <w:szCs w:val="32"/>
        </w:rPr>
      </w:pPr>
      <w:r>
        <w:rPr>
          <w:rFonts w:hint="eastAsia" w:ascii="仿宋_GB2312" w:eastAsia="仿宋_GB2312"/>
          <w:sz w:val="32"/>
          <w:szCs w:val="32"/>
        </w:rPr>
        <w:t>　　</w:t>
      </w:r>
      <w:r>
        <w:rPr>
          <w:rFonts w:hint="eastAsia" w:ascii="黑体" w:hAnsi="黑体" w:eastAsia="黑体"/>
          <w:sz w:val="32"/>
          <w:szCs w:val="32"/>
        </w:rPr>
        <w:t xml:space="preserve">第一条 </w:t>
      </w:r>
      <w:r>
        <w:rPr>
          <w:rFonts w:hint="eastAsia" w:ascii="仿宋_GB2312" w:hAnsi="黑体" w:eastAsia="仿宋_GB2312"/>
          <w:sz w:val="32"/>
          <w:szCs w:val="32"/>
        </w:rPr>
        <w:t>为推进全省道路运输经营者信用管理工作，加强事前事中事后监管，根据《山东省社会信用条例》《山东省道路运输条例》《道路运输企业质量信誉考核办法（试行）》《山东省交通运输信用管理办法》等有关规定，结合本省实际，制定本细则。</w:t>
      </w:r>
    </w:p>
    <w:p w14:paraId="6226621B">
      <w:pPr>
        <w:spacing w:line="360" w:lineRule="auto"/>
        <w:ind w:firstLine="645"/>
        <w:rPr>
          <w:rFonts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本细则所称的道路运输经营者（以下简称“经营者”），是指在本省依法登记并经许可的经营性道路旅客运输经营者、道路货物运输经营者（含网络平台道路货物运输经营者）和道路危险货物运输经营者。</w:t>
      </w:r>
    </w:p>
    <w:p w14:paraId="758E857D">
      <w:pPr>
        <w:spacing w:line="360" w:lineRule="auto"/>
        <w:ind w:firstLine="645"/>
        <w:rPr>
          <w:rFonts w:ascii="仿宋_GB2312" w:eastAsia="仿宋_GB2312"/>
          <w:sz w:val="32"/>
          <w:szCs w:val="32"/>
        </w:rPr>
      </w:pPr>
      <w:r>
        <w:rPr>
          <w:rFonts w:hint="eastAsia" w:ascii="仿宋_GB2312" w:eastAsia="仿宋_GB2312"/>
          <w:sz w:val="32"/>
          <w:szCs w:val="32"/>
        </w:rPr>
        <w:t>本细则所称的信用管理，是指对经营者的信用信息归集、信用等级评定、信用修复、信用结果应用等管理活动。</w:t>
      </w:r>
    </w:p>
    <w:p w14:paraId="77A40AE3">
      <w:pPr>
        <w:spacing w:line="360" w:lineRule="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第三条</w:t>
      </w:r>
      <w:r>
        <w:rPr>
          <w:rFonts w:hint="eastAsia" w:ascii="仿宋_GB2312" w:eastAsia="仿宋_GB2312"/>
          <w:sz w:val="32"/>
          <w:szCs w:val="32"/>
        </w:rPr>
        <w:t xml:space="preserve"> 经营者信用管理工作应当遵循公开、公平、公正的原则。</w:t>
      </w:r>
    </w:p>
    <w:p w14:paraId="6B4297AE">
      <w:pPr>
        <w:spacing w:line="360" w:lineRule="auto"/>
        <w:ind w:firstLine="630"/>
        <w:rPr>
          <w:rFonts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经营者应当自觉遵守有关法律、法规和规章，加强管理，诚信合规经营，履行社会责任，为社会提供安全、优质的运输服务。</w:t>
      </w:r>
    </w:p>
    <w:p w14:paraId="74C1D9BB">
      <w:pPr>
        <w:ind w:firstLine="640" w:firstLineChars="200"/>
        <w:rPr>
          <w:rFonts w:hint="eastAsia" w:ascii="仿宋_GB2312" w:hAnsi="等线" w:eastAsia="仿宋_GB2312"/>
          <w:sz w:val="32"/>
          <w:szCs w:val="32"/>
        </w:rPr>
      </w:pPr>
      <w:r>
        <w:rPr>
          <w:rFonts w:hint="eastAsia" w:ascii="黑体" w:hAnsi="黑体" w:eastAsia="黑体"/>
          <w:sz w:val="32"/>
          <w:szCs w:val="32"/>
        </w:rPr>
        <w:t>第五条</w:t>
      </w:r>
      <w:r>
        <w:rPr>
          <w:rFonts w:hint="eastAsia" w:ascii="仿宋_GB2312" w:hAnsi="等线" w:eastAsia="仿宋_GB2312"/>
          <w:sz w:val="32"/>
          <w:szCs w:val="32"/>
        </w:rPr>
        <w:t xml:space="preserve"> 经营者信用管理实行统一领导、分级负责。</w:t>
      </w:r>
    </w:p>
    <w:p w14:paraId="4BCACDF3">
      <w:pPr>
        <w:ind w:firstLine="640" w:firstLineChars="200"/>
        <w:rPr>
          <w:rFonts w:hint="eastAsia" w:ascii="仿宋_GB2312" w:hAnsi="等线" w:eastAsia="仿宋_GB2312"/>
          <w:sz w:val="32"/>
          <w:szCs w:val="32"/>
        </w:rPr>
      </w:pPr>
      <w:r>
        <w:rPr>
          <w:rFonts w:hint="eastAsia" w:ascii="仿宋_GB2312" w:hAnsi="等线" w:eastAsia="仿宋_GB2312"/>
          <w:sz w:val="32"/>
          <w:szCs w:val="32"/>
        </w:rPr>
        <w:t>省交通运输主管部门主管全省经营者信用管理工作。</w:t>
      </w:r>
    </w:p>
    <w:p w14:paraId="3E4BB639">
      <w:pPr>
        <w:ind w:firstLine="640" w:firstLineChars="200"/>
        <w:rPr>
          <w:rFonts w:hint="eastAsia" w:ascii="仿宋_GB2312" w:hAnsi="等线" w:eastAsia="仿宋_GB2312"/>
          <w:sz w:val="32"/>
          <w:szCs w:val="32"/>
        </w:rPr>
      </w:pPr>
      <w:r>
        <w:rPr>
          <w:rFonts w:hint="eastAsia" w:ascii="仿宋_GB2312" w:hAnsi="等线" w:eastAsia="仿宋_GB2312"/>
          <w:sz w:val="32"/>
          <w:szCs w:val="32"/>
        </w:rPr>
        <w:t>县级以上交通运输主管部门负责组织实施本行政区域内的经营者信用管理工作。</w:t>
      </w:r>
    </w:p>
    <w:p w14:paraId="799A8577">
      <w:pPr>
        <w:spacing w:line="360" w:lineRule="auto"/>
        <w:rPr>
          <w:rFonts w:ascii="仿宋_GB2312" w:eastAsia="仿宋_GB2312"/>
          <w:sz w:val="32"/>
          <w:szCs w:val="32"/>
        </w:rPr>
      </w:pPr>
    </w:p>
    <w:p w14:paraId="37FF217D">
      <w:pPr>
        <w:jc w:val="center"/>
        <w:rPr>
          <w:rFonts w:hint="eastAsia" w:ascii="黑体" w:hAnsi="黑体" w:eastAsia="黑体"/>
          <w:sz w:val="32"/>
          <w:szCs w:val="32"/>
        </w:rPr>
      </w:pPr>
      <w:r>
        <w:rPr>
          <w:rFonts w:hint="eastAsia" w:ascii="黑体" w:hAnsi="黑体" w:eastAsia="黑体"/>
          <w:sz w:val="32"/>
          <w:szCs w:val="32"/>
        </w:rPr>
        <w:t>第二章　信息归集</w:t>
      </w:r>
    </w:p>
    <w:p w14:paraId="51B48A9B">
      <w:pPr>
        <w:rPr>
          <w:rFonts w:hint="eastAsia" w:ascii="仿宋_GB2312" w:hAnsi="等线" w:eastAsia="仿宋_GB2312"/>
          <w:sz w:val="32"/>
          <w:szCs w:val="32"/>
        </w:rPr>
      </w:pPr>
    </w:p>
    <w:p w14:paraId="1636401E">
      <w:pPr>
        <w:ind w:firstLine="640" w:firstLineChars="200"/>
        <w:rPr>
          <w:rFonts w:hint="eastAsia" w:ascii="仿宋_GB2312" w:hAnsi="黑体" w:eastAsia="仿宋_GB2312"/>
          <w:sz w:val="32"/>
          <w:szCs w:val="32"/>
        </w:rPr>
      </w:pPr>
      <w:r>
        <w:rPr>
          <w:rFonts w:hint="eastAsia" w:ascii="黑体" w:hAnsi="黑体" w:eastAsia="黑体"/>
          <w:sz w:val="32"/>
          <w:szCs w:val="32"/>
        </w:rPr>
        <w:t xml:space="preserve">第六条 </w:t>
      </w:r>
      <w:r>
        <w:rPr>
          <w:rFonts w:hint="eastAsia" w:ascii="仿宋_GB2312" w:hAnsi="黑体" w:eastAsia="仿宋_GB2312"/>
          <w:sz w:val="32"/>
          <w:szCs w:val="32"/>
        </w:rPr>
        <w:t>省交通运输主管部门建立并维护全省统一的“山东省道路运输市场信用信息系统”（以下简称“信用信息系统”），依托该系统组织开展经营者信用管理工作。</w:t>
      </w:r>
    </w:p>
    <w:p w14:paraId="3A467047">
      <w:pPr>
        <w:ind w:firstLine="640" w:firstLineChars="200"/>
        <w:rPr>
          <w:rFonts w:hint="eastAsia" w:ascii="仿宋_GB2312" w:hAnsi="黑体" w:eastAsia="仿宋_GB2312"/>
          <w:sz w:val="32"/>
          <w:szCs w:val="32"/>
        </w:rPr>
      </w:pPr>
      <w:r>
        <w:rPr>
          <w:rFonts w:hint="eastAsia" w:ascii="仿宋_GB2312" w:hAnsi="黑体" w:eastAsia="仿宋_GB2312"/>
          <w:sz w:val="32"/>
          <w:szCs w:val="32"/>
        </w:rPr>
        <w:t>县级以上交通运输主管部门应当按照管理权限并依据《山东省道路运输经营者信用档案》（附件1）建立经营者信用档案，及时记录、归集、管理和维护经营者信用信息。</w:t>
      </w:r>
    </w:p>
    <w:p w14:paraId="3B4E222B">
      <w:pPr>
        <w:ind w:firstLine="640" w:firstLineChars="200"/>
        <w:rPr>
          <w:rFonts w:hint="eastAsia" w:ascii="仿宋_GB2312" w:hAnsi="黑体" w:eastAsia="仿宋_GB2312"/>
          <w:sz w:val="32"/>
          <w:szCs w:val="32"/>
        </w:rPr>
      </w:pPr>
      <w:r>
        <w:rPr>
          <w:rFonts w:hint="eastAsia" w:ascii="仿宋_GB2312" w:hAnsi="黑体" w:eastAsia="仿宋_GB2312"/>
          <w:sz w:val="32"/>
          <w:szCs w:val="32"/>
        </w:rPr>
        <w:t>经营者应当主动配合交通运输主管部门建立自身信用档案，按照本细则规定，通过信用信息系统或其移动客户端将信用档案中基本情况信息补充完善，并及时更新，或填写《山东省道路运输经营者信用状况自检表》（附件2），向所在地县级以上交通运输主管部门定期报送相关自检信息。信用档案年度信息归集工作截止于当年12月31日。</w:t>
      </w:r>
    </w:p>
    <w:p w14:paraId="3F81A550">
      <w:pPr>
        <w:ind w:firstLine="640" w:firstLineChars="200"/>
        <w:rPr>
          <w:rFonts w:hint="eastAsia" w:ascii="仿宋_GB2312" w:hAnsi="等线" w:eastAsia="仿宋_GB2312"/>
          <w:sz w:val="32"/>
          <w:szCs w:val="32"/>
        </w:rPr>
      </w:pPr>
      <w:r>
        <w:rPr>
          <w:rFonts w:hint="eastAsia" w:ascii="黑体" w:hAnsi="黑体" w:eastAsia="黑体"/>
          <w:sz w:val="32"/>
          <w:szCs w:val="32"/>
        </w:rPr>
        <w:t>第七条</w:t>
      </w:r>
      <w:r>
        <w:rPr>
          <w:rFonts w:hint="eastAsia" w:ascii="仿宋_GB2312" w:hAnsi="等线" w:eastAsia="仿宋_GB2312"/>
          <w:sz w:val="32"/>
          <w:szCs w:val="32"/>
        </w:rPr>
        <w:t xml:space="preserve"> 经营者信用信息主要包括基本情况信息、经营活动信息、信用等级信息。</w:t>
      </w:r>
    </w:p>
    <w:p w14:paraId="6BAFB1CC">
      <w:pPr>
        <w:spacing w:line="360" w:lineRule="auto"/>
        <w:ind w:firstLine="630"/>
        <w:rPr>
          <w:rFonts w:ascii="仿宋_GB2312" w:eastAsia="仿宋_GB2312"/>
          <w:sz w:val="32"/>
          <w:szCs w:val="32"/>
        </w:rPr>
      </w:pPr>
      <w:r>
        <w:rPr>
          <w:rFonts w:hint="eastAsia" w:ascii="仿宋_GB2312" w:eastAsia="仿宋_GB2312"/>
          <w:sz w:val="32"/>
          <w:szCs w:val="32"/>
        </w:rPr>
        <w:t>（一）基本情况信息包括经营者名称、经营许可证号（备案编号）、统一社会信用代码（全球法人机构识别编码（LEI码））、法定代表人（主要负责人、实际控制人，下同）姓名、职务和身份证号码、所在地及联系方式、分支机构信息、经营范围、相关经营信息、从业人员名册、营运车辆名册等情况。</w:t>
      </w:r>
    </w:p>
    <w:p w14:paraId="4E44C0BE">
      <w:pPr>
        <w:spacing w:line="360" w:lineRule="auto"/>
        <w:ind w:firstLine="630"/>
        <w:rPr>
          <w:rFonts w:ascii="仿宋_GB2312" w:eastAsia="仿宋_GB2312"/>
          <w:sz w:val="32"/>
          <w:szCs w:val="32"/>
        </w:rPr>
      </w:pPr>
      <w:r>
        <w:rPr>
          <w:rFonts w:hint="eastAsia" w:ascii="仿宋_GB2312" w:eastAsia="仿宋_GB2312"/>
          <w:sz w:val="32"/>
          <w:szCs w:val="32"/>
        </w:rPr>
        <w:t>（二）经营活动信息包括经营行为、运输安全、服务质量、社会责任、经营者管理等方面的信息。</w:t>
      </w:r>
    </w:p>
    <w:p w14:paraId="3EA30693">
      <w:pPr>
        <w:spacing w:line="360" w:lineRule="auto"/>
        <w:ind w:firstLine="630"/>
        <w:rPr>
          <w:rFonts w:ascii="仿宋_GB2312" w:eastAsia="仿宋_GB2312"/>
          <w:sz w:val="32"/>
          <w:szCs w:val="32"/>
        </w:rPr>
      </w:pPr>
      <w:r>
        <w:rPr>
          <w:rFonts w:hint="eastAsia" w:ascii="仿宋_GB2312" w:eastAsia="仿宋_GB2312"/>
          <w:sz w:val="32"/>
          <w:szCs w:val="32"/>
        </w:rPr>
        <w:t>1.经营行为信息，包括本行政区域内查处的和本行政区域外共享或抄告的违反道路运输相关法律法规的情况；</w:t>
      </w:r>
    </w:p>
    <w:p w14:paraId="0F400F2B">
      <w:pPr>
        <w:spacing w:line="360" w:lineRule="auto"/>
        <w:ind w:firstLine="630"/>
        <w:rPr>
          <w:rFonts w:ascii="仿宋_GB2312" w:eastAsia="仿宋_GB2312"/>
          <w:sz w:val="32"/>
          <w:szCs w:val="32"/>
        </w:rPr>
      </w:pPr>
      <w:r>
        <w:rPr>
          <w:rFonts w:hint="eastAsia" w:ascii="仿宋_GB2312" w:eastAsia="仿宋_GB2312"/>
          <w:sz w:val="32"/>
          <w:szCs w:val="32"/>
        </w:rPr>
        <w:t>2.运输安全信息，包括有关部门抄告的以及交通运输主管部门掌握的安全生产责任事故和安全隐患等有关情况；</w:t>
      </w:r>
    </w:p>
    <w:p w14:paraId="2792AF54">
      <w:pPr>
        <w:spacing w:line="360" w:lineRule="auto"/>
        <w:ind w:firstLine="630"/>
        <w:rPr>
          <w:rFonts w:ascii="仿宋_GB2312" w:eastAsia="仿宋_GB2312"/>
          <w:sz w:val="32"/>
          <w:szCs w:val="32"/>
        </w:rPr>
      </w:pPr>
      <w:r>
        <w:rPr>
          <w:rFonts w:hint="eastAsia" w:ascii="仿宋_GB2312" w:eastAsia="仿宋_GB2312"/>
          <w:sz w:val="32"/>
          <w:szCs w:val="32"/>
        </w:rPr>
        <w:t>3.服务质量信息，包括经核实的服务质量事件以及有责投诉等有关情况；</w:t>
      </w:r>
    </w:p>
    <w:p w14:paraId="415CE0AA">
      <w:pPr>
        <w:spacing w:line="360" w:lineRule="auto"/>
        <w:ind w:firstLine="630"/>
        <w:rPr>
          <w:rFonts w:ascii="仿宋_GB2312" w:eastAsia="仿宋_GB2312"/>
          <w:sz w:val="32"/>
          <w:szCs w:val="32"/>
        </w:rPr>
      </w:pPr>
      <w:r>
        <w:rPr>
          <w:rFonts w:hint="eastAsia" w:ascii="仿宋_GB2312" w:eastAsia="仿宋_GB2312"/>
          <w:sz w:val="32"/>
          <w:szCs w:val="32"/>
        </w:rPr>
        <w:t>4.社会责任信息，包括按法律法规要求投保承运人责任险保护承运人权益等有关情况；</w:t>
      </w:r>
    </w:p>
    <w:p w14:paraId="2323A79C">
      <w:pPr>
        <w:spacing w:line="360" w:lineRule="auto"/>
        <w:ind w:firstLine="630"/>
        <w:rPr>
          <w:rFonts w:ascii="仿宋_GB2312" w:eastAsia="仿宋_GB2312"/>
          <w:sz w:val="32"/>
          <w:szCs w:val="32"/>
        </w:rPr>
      </w:pPr>
      <w:r>
        <w:rPr>
          <w:rFonts w:hint="eastAsia" w:ascii="仿宋_GB2312" w:eastAsia="仿宋_GB2312"/>
          <w:sz w:val="32"/>
          <w:szCs w:val="32"/>
        </w:rPr>
        <w:t>5.经营者管理信息，包括信用档案建立及经营稳定情况。</w:t>
      </w:r>
    </w:p>
    <w:p w14:paraId="29E1DAF3">
      <w:pPr>
        <w:spacing w:line="360" w:lineRule="auto"/>
        <w:ind w:firstLine="630"/>
        <w:rPr>
          <w:rFonts w:ascii="仿宋_GB2312" w:eastAsia="仿宋_GB2312"/>
          <w:sz w:val="32"/>
          <w:szCs w:val="32"/>
        </w:rPr>
      </w:pPr>
      <w:r>
        <w:rPr>
          <w:rFonts w:hint="eastAsia" w:ascii="仿宋_GB2312" w:eastAsia="仿宋_GB2312"/>
          <w:sz w:val="32"/>
          <w:szCs w:val="32"/>
        </w:rPr>
        <w:t>（三）信用等级信息包括经营者历次信用等级评定相关情况。</w:t>
      </w:r>
    </w:p>
    <w:p w14:paraId="5899567F">
      <w:pPr>
        <w:ind w:firstLine="640" w:firstLineChars="200"/>
        <w:rPr>
          <w:rFonts w:hint="eastAsia" w:ascii="仿宋_GB2312" w:hAnsi="等线" w:eastAsia="仿宋_GB2312"/>
          <w:sz w:val="32"/>
          <w:szCs w:val="32"/>
        </w:rPr>
      </w:pPr>
      <w:r>
        <w:rPr>
          <w:rFonts w:hint="eastAsia" w:ascii="黑体" w:hAnsi="黑体" w:eastAsia="黑体"/>
          <w:sz w:val="32"/>
          <w:szCs w:val="32"/>
        </w:rPr>
        <w:t xml:space="preserve">第八条 </w:t>
      </w:r>
      <w:r>
        <w:rPr>
          <w:rFonts w:hint="eastAsia" w:ascii="仿宋_GB2312" w:hAnsi="等线" w:eastAsia="仿宋_GB2312"/>
          <w:sz w:val="32"/>
          <w:szCs w:val="32"/>
        </w:rPr>
        <w:t>经营者基本情况信息保存到经营许可证件注销或者撤销后3年</w:t>
      </w:r>
      <w:bookmarkStart w:id="0" w:name="_Hlk179213567"/>
      <w:r>
        <w:rPr>
          <w:rFonts w:hint="eastAsia" w:ascii="仿宋_GB2312" w:hAnsi="等线" w:eastAsia="仿宋_GB2312"/>
          <w:sz w:val="32"/>
          <w:szCs w:val="32"/>
        </w:rPr>
        <w:t>。经营行为、运输安全、服务质量、社会责任、经营者管理信息保存期不少于3年。</w:t>
      </w:r>
    </w:p>
    <w:bookmarkEnd w:id="0"/>
    <w:p w14:paraId="0D982526">
      <w:pPr>
        <w:ind w:firstLine="640" w:firstLineChars="200"/>
        <w:rPr>
          <w:rFonts w:hint="eastAsia" w:ascii="仿宋_GB2312" w:hAnsi="等线" w:eastAsia="仿宋_GB2312"/>
          <w:sz w:val="32"/>
          <w:szCs w:val="32"/>
        </w:rPr>
      </w:pPr>
      <w:r>
        <w:rPr>
          <w:rFonts w:hint="eastAsia" w:ascii="黑体" w:hAnsi="黑体" w:eastAsia="黑体"/>
          <w:sz w:val="32"/>
          <w:szCs w:val="32"/>
        </w:rPr>
        <w:t>第九条</w:t>
      </w:r>
      <w:r>
        <w:rPr>
          <w:rFonts w:hint="eastAsia" w:ascii="仿宋_GB2312" w:hAnsi="等线" w:eastAsia="仿宋_GB2312"/>
          <w:sz w:val="32"/>
          <w:szCs w:val="32"/>
        </w:rPr>
        <w:t xml:space="preserve"> 县级以上交通运输主管部门应当畅通投诉渠道，收集并汇总经营者的有关信用信息，存入经营者信用档案。</w:t>
      </w:r>
    </w:p>
    <w:p w14:paraId="20D5E292">
      <w:pPr>
        <w:ind w:firstLine="640" w:firstLineChars="200"/>
        <w:rPr>
          <w:rFonts w:hint="eastAsia" w:ascii="仿宋_GB2312" w:hAnsi="等线" w:eastAsia="仿宋_GB2312"/>
          <w:sz w:val="32"/>
          <w:szCs w:val="32"/>
        </w:rPr>
      </w:pPr>
      <w:r>
        <w:rPr>
          <w:rFonts w:hint="eastAsia" w:ascii="仿宋_GB2312" w:hAnsi="等线" w:eastAsia="仿宋_GB2312"/>
          <w:sz w:val="32"/>
          <w:szCs w:val="32"/>
        </w:rPr>
        <w:t>不具备法律效力的证据或正在处理的涉及经营者违反道路运输法规的相关情况不作为经营者信用等级评定的依据。</w:t>
      </w:r>
    </w:p>
    <w:p w14:paraId="4861C49E">
      <w:pPr>
        <w:ind w:firstLine="640" w:firstLineChars="200"/>
        <w:rPr>
          <w:rFonts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xml:space="preserve"> 经营者信用信息归集遵循“合法、正当、必要”的原则。</w:t>
      </w:r>
    </w:p>
    <w:p w14:paraId="69C0C979">
      <w:pPr>
        <w:ind w:firstLine="640" w:firstLineChars="200"/>
        <w:rPr>
          <w:rFonts w:ascii="仿宋_GB2312" w:eastAsia="仿宋_GB2312"/>
          <w:sz w:val="32"/>
          <w:szCs w:val="32"/>
        </w:rPr>
      </w:pPr>
      <w:r>
        <w:rPr>
          <w:rFonts w:hint="eastAsia" w:ascii="仿宋_GB2312" w:eastAsia="仿宋_GB2312"/>
          <w:sz w:val="32"/>
          <w:szCs w:val="32"/>
        </w:rPr>
        <w:t>县级以上交通运输主管部门应当做好信用信息数据安全保护工作。</w:t>
      </w:r>
    </w:p>
    <w:p w14:paraId="23FE0C43">
      <w:pPr>
        <w:spacing w:line="360" w:lineRule="auto"/>
        <w:ind w:firstLine="630"/>
        <w:rPr>
          <w:rFonts w:ascii="仿宋_GB2312" w:eastAsia="仿宋_GB2312"/>
          <w:sz w:val="32"/>
          <w:szCs w:val="32"/>
        </w:rPr>
      </w:pPr>
    </w:p>
    <w:p w14:paraId="64292FFE">
      <w:pPr>
        <w:spacing w:line="360" w:lineRule="auto"/>
        <w:jc w:val="center"/>
        <w:rPr>
          <w:rFonts w:hint="eastAsia" w:ascii="黑体" w:hAnsi="黑体" w:eastAsia="黑体"/>
          <w:sz w:val="32"/>
          <w:szCs w:val="32"/>
        </w:rPr>
      </w:pPr>
      <w:r>
        <w:rPr>
          <w:rFonts w:hint="eastAsia" w:ascii="黑体" w:hAnsi="黑体" w:eastAsia="黑体"/>
          <w:sz w:val="32"/>
          <w:szCs w:val="32"/>
        </w:rPr>
        <w:t>第三章 信用等级评定</w:t>
      </w:r>
    </w:p>
    <w:p w14:paraId="1B231252">
      <w:pPr>
        <w:spacing w:line="360" w:lineRule="auto"/>
        <w:rPr>
          <w:rFonts w:ascii="仿宋_GB2312" w:eastAsia="仿宋_GB2312"/>
          <w:sz w:val="32"/>
          <w:szCs w:val="32"/>
        </w:rPr>
      </w:pPr>
    </w:p>
    <w:p w14:paraId="2B828E9C">
      <w:pPr>
        <w:spacing w:line="360" w:lineRule="auto"/>
        <w:ind w:firstLine="640" w:firstLineChars="200"/>
        <w:rPr>
          <w:rFonts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xml:space="preserve"> 经营者信用等级分为优良、合格、基本合格和不合格，分别用AAA级、AA级、A级和B级表示。</w:t>
      </w:r>
    </w:p>
    <w:p w14:paraId="4AA5C0B3">
      <w:pPr>
        <w:ind w:firstLine="640" w:firstLineChars="200"/>
        <w:rPr>
          <w:rFonts w:hint="eastAsia" w:ascii="仿宋_GB2312" w:hAnsi="黑体" w:eastAsia="仿宋_GB2312"/>
          <w:sz w:val="32"/>
          <w:szCs w:val="32"/>
        </w:rPr>
      </w:pPr>
      <w:r>
        <w:rPr>
          <w:rFonts w:hint="eastAsia" w:ascii="黑体" w:hAnsi="黑体" w:eastAsia="黑体"/>
          <w:sz w:val="32"/>
          <w:szCs w:val="32"/>
        </w:rPr>
        <w:t xml:space="preserve">第十二条 </w:t>
      </w:r>
      <w:r>
        <w:rPr>
          <w:rFonts w:hint="eastAsia" w:ascii="仿宋_GB2312" w:hAnsi="黑体" w:eastAsia="仿宋_GB2312"/>
          <w:sz w:val="32"/>
          <w:szCs w:val="32"/>
        </w:rPr>
        <w:t>信用等级评定采用年度评价和动态调整相结合的方式。</w:t>
      </w:r>
    </w:p>
    <w:p w14:paraId="53DE7E8C">
      <w:pPr>
        <w:ind w:firstLine="640" w:firstLineChars="200"/>
        <w:rPr>
          <w:rFonts w:hint="eastAsia" w:ascii="仿宋_GB2312" w:hAnsi="黑体" w:eastAsia="仿宋_GB2312"/>
          <w:sz w:val="32"/>
          <w:szCs w:val="32"/>
        </w:rPr>
      </w:pPr>
      <w:r>
        <w:rPr>
          <w:rFonts w:hint="eastAsia" w:ascii="仿宋_GB2312" w:hAnsi="黑体" w:eastAsia="仿宋_GB2312"/>
          <w:sz w:val="32"/>
          <w:szCs w:val="32"/>
        </w:rPr>
        <w:t>年度评价是指在一个评价周期内对经营者经营行为、运输安全、服务质量、社会责任、经营者管理等情况进行的综合评价，为每年1月1日到12月31日。</w:t>
      </w:r>
    </w:p>
    <w:p w14:paraId="19A9B3CD">
      <w:pPr>
        <w:ind w:firstLine="640" w:firstLineChars="200"/>
        <w:rPr>
          <w:rFonts w:hint="eastAsia" w:ascii="仿宋_GB2312" w:hAnsi="黑体" w:eastAsia="仿宋_GB2312"/>
          <w:sz w:val="32"/>
          <w:szCs w:val="32"/>
        </w:rPr>
      </w:pPr>
      <w:r>
        <w:rPr>
          <w:rFonts w:hint="eastAsia" w:ascii="仿宋_GB2312" w:hAnsi="黑体" w:eastAsia="仿宋_GB2312"/>
          <w:sz w:val="32"/>
          <w:szCs w:val="32"/>
        </w:rPr>
        <w:t>动态调整是指在一个考核周期内依据经营者信用状况的重大变化对其信用等级进行的适时调整。</w:t>
      </w:r>
    </w:p>
    <w:p w14:paraId="1E638B61">
      <w:pPr>
        <w:spacing w:line="360" w:lineRule="auto"/>
        <w:ind w:firstLine="640" w:firstLineChars="200"/>
        <w:rPr>
          <w:rFonts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xml:space="preserve"> 经营者信用等级评定依据《山东省道路运输经营者信用评价指标》（附件3）实行计分制，满分为1000分，加分为100分，从经营者初次取得许可之日起计分。一个考核周期届满，经确定信用等级后，该考核周期内的计分予以清除，不转入下一个考核周期。</w:t>
      </w:r>
    </w:p>
    <w:p w14:paraId="6BE6BBC9">
      <w:pPr>
        <w:spacing w:line="360" w:lineRule="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第十四条</w:t>
      </w:r>
      <w:r>
        <w:rPr>
          <w:rFonts w:hint="eastAsia" w:ascii="仿宋_GB2312" w:eastAsia="仿宋_GB2312"/>
          <w:sz w:val="32"/>
          <w:szCs w:val="32"/>
        </w:rPr>
        <w:t xml:space="preserve"> 经营者信用等级，由县级以上交通运输主管部门按照下列标准进行评定：</w:t>
      </w:r>
    </w:p>
    <w:p w14:paraId="0DBF0D07">
      <w:pPr>
        <w:spacing w:line="360" w:lineRule="auto"/>
        <w:rPr>
          <w:rFonts w:ascii="仿宋_GB2312" w:eastAsia="仿宋_GB2312"/>
          <w:sz w:val="32"/>
          <w:szCs w:val="32"/>
        </w:rPr>
      </w:pPr>
      <w:r>
        <w:rPr>
          <w:rFonts w:hint="eastAsia" w:ascii="仿宋_GB2312" w:eastAsia="仿宋_GB2312"/>
          <w:sz w:val="32"/>
          <w:szCs w:val="32"/>
        </w:rPr>
        <w:t>　　（一）评价周期内未发生一次死亡3人以上的较大道路交通责任事故或特大恶性污染责任事故，也未发生一次特大恶性服务质量事件，且考核总分和加分合计不低于850分的，信用等级为AAA级；</w:t>
      </w:r>
    </w:p>
    <w:p w14:paraId="75637485">
      <w:pPr>
        <w:spacing w:line="360" w:lineRule="auto"/>
        <w:rPr>
          <w:rFonts w:ascii="仿宋_GB2312" w:eastAsia="仿宋_GB2312"/>
          <w:sz w:val="32"/>
          <w:szCs w:val="32"/>
        </w:rPr>
      </w:pPr>
      <w:r>
        <w:rPr>
          <w:rFonts w:hint="eastAsia" w:ascii="仿宋_GB2312" w:eastAsia="仿宋_GB2312"/>
          <w:sz w:val="32"/>
          <w:szCs w:val="32"/>
        </w:rPr>
        <w:t>　　（二）评价周期内未发生一次死亡10人以上的重大道路交通责任事故或特大恶性污染责任事故，也未发生一次特大恶性服务质量事件，且考核总分和加分合计在700分至849分之间的，信用等级为AA级；</w:t>
      </w:r>
    </w:p>
    <w:p w14:paraId="037A0E40">
      <w:pPr>
        <w:spacing w:line="360" w:lineRule="auto"/>
        <w:rPr>
          <w:rFonts w:ascii="仿宋_GB2312" w:eastAsia="仿宋_GB2312"/>
          <w:sz w:val="32"/>
          <w:szCs w:val="32"/>
        </w:rPr>
      </w:pPr>
      <w:r>
        <w:rPr>
          <w:rFonts w:hint="eastAsia" w:ascii="仿宋_GB2312" w:eastAsia="仿宋_GB2312"/>
          <w:sz w:val="32"/>
          <w:szCs w:val="32"/>
        </w:rPr>
        <w:t>　　（三）评价周期内未发生一次死亡10人以上的特大道路交通责任事故或特大恶性污染责任事故，也未发生一次特大恶性服务质量事件，且考核总分和加分合计在600分至699分之间的，信用等级为A级；</w:t>
      </w:r>
    </w:p>
    <w:p w14:paraId="7C817182">
      <w:pPr>
        <w:spacing w:line="360" w:lineRule="auto"/>
        <w:rPr>
          <w:rFonts w:ascii="仿宋_GB2312" w:eastAsia="仿宋_GB2312"/>
          <w:sz w:val="32"/>
          <w:szCs w:val="32"/>
        </w:rPr>
      </w:pPr>
      <w:r>
        <w:rPr>
          <w:rFonts w:hint="eastAsia" w:ascii="仿宋_GB2312" w:eastAsia="仿宋_GB2312"/>
          <w:sz w:val="32"/>
          <w:szCs w:val="32"/>
        </w:rPr>
        <w:t>　　（四）评价周期内有下列情形之一的，信用等级为B级：</w:t>
      </w:r>
    </w:p>
    <w:p w14:paraId="0CEC7447">
      <w:pPr>
        <w:spacing w:line="360" w:lineRule="auto"/>
        <w:rPr>
          <w:rFonts w:ascii="仿宋_GB2312" w:eastAsia="仿宋_GB2312"/>
          <w:sz w:val="32"/>
          <w:szCs w:val="32"/>
        </w:rPr>
      </w:pPr>
      <w:r>
        <w:rPr>
          <w:rFonts w:hint="eastAsia" w:ascii="仿宋_GB2312" w:eastAsia="仿宋_GB2312"/>
          <w:sz w:val="32"/>
          <w:szCs w:val="32"/>
        </w:rPr>
        <w:t>　　1.发生一次死亡10人以上的特大交通责任事故的；</w:t>
      </w:r>
    </w:p>
    <w:p w14:paraId="66357892">
      <w:pPr>
        <w:spacing w:line="360" w:lineRule="auto"/>
        <w:rPr>
          <w:rFonts w:ascii="仿宋_GB2312" w:eastAsia="仿宋_GB2312"/>
          <w:sz w:val="32"/>
          <w:szCs w:val="32"/>
        </w:rPr>
      </w:pPr>
      <w:r>
        <w:rPr>
          <w:rFonts w:hint="eastAsia" w:ascii="仿宋_GB2312" w:eastAsia="仿宋_GB2312"/>
          <w:sz w:val="32"/>
          <w:szCs w:val="32"/>
        </w:rPr>
        <w:t>　　2.发生一次特大恶性污染责任事故的；</w:t>
      </w:r>
    </w:p>
    <w:p w14:paraId="2C5F5C65">
      <w:pPr>
        <w:spacing w:line="360" w:lineRule="auto"/>
        <w:rPr>
          <w:rFonts w:ascii="仿宋_GB2312" w:eastAsia="仿宋_GB2312"/>
          <w:sz w:val="32"/>
          <w:szCs w:val="32"/>
        </w:rPr>
      </w:pPr>
      <w:r>
        <w:rPr>
          <w:rFonts w:hint="eastAsia" w:ascii="仿宋_GB2312" w:eastAsia="仿宋_GB2312"/>
          <w:sz w:val="32"/>
          <w:szCs w:val="32"/>
        </w:rPr>
        <w:t>　　3.发生一次特大恶性服务质量事件的；</w:t>
      </w:r>
    </w:p>
    <w:p w14:paraId="616862FC">
      <w:pPr>
        <w:spacing w:line="360" w:lineRule="auto"/>
        <w:rPr>
          <w:rFonts w:ascii="仿宋_GB2312" w:eastAsia="仿宋_GB2312"/>
          <w:sz w:val="32"/>
          <w:szCs w:val="32"/>
        </w:rPr>
      </w:pPr>
      <w:r>
        <w:rPr>
          <w:rFonts w:hint="eastAsia" w:ascii="仿宋_GB2312" w:eastAsia="仿宋_GB2312"/>
          <w:sz w:val="32"/>
          <w:szCs w:val="32"/>
        </w:rPr>
        <w:t>　　4.考核总分和加分合计低于600分的。</w:t>
      </w:r>
    </w:p>
    <w:p w14:paraId="7CAA44A5">
      <w:pPr>
        <w:spacing w:line="360" w:lineRule="auto"/>
        <w:rPr>
          <w:rFonts w:ascii="仿宋_GB2312" w:eastAsia="仿宋_GB2312"/>
          <w:sz w:val="32"/>
          <w:szCs w:val="32"/>
        </w:rPr>
      </w:pPr>
      <w:r>
        <w:rPr>
          <w:rFonts w:hint="eastAsia" w:ascii="仿宋_GB2312" w:eastAsia="仿宋_GB2312"/>
          <w:sz w:val="32"/>
          <w:szCs w:val="32"/>
        </w:rPr>
        <w:t>　　特大恶性污染责任事故是指由于经营者原因，造成所承运的货物泄露、丢失、燃烧、爆炸等，对社会环境造成严重污染、造成国家和社会公众财产重大损失的运输责任事故。</w:t>
      </w:r>
    </w:p>
    <w:p w14:paraId="2B186BBF">
      <w:pPr>
        <w:spacing w:line="360" w:lineRule="auto"/>
        <w:rPr>
          <w:rFonts w:ascii="仿宋_GB2312" w:eastAsia="仿宋_GB2312"/>
          <w:sz w:val="32"/>
          <w:szCs w:val="32"/>
        </w:rPr>
      </w:pPr>
      <w:r>
        <w:rPr>
          <w:rFonts w:hint="eastAsia" w:ascii="仿宋_GB2312" w:eastAsia="仿宋_GB2312"/>
          <w:sz w:val="32"/>
          <w:szCs w:val="32"/>
        </w:rPr>
        <w:t>　　特大恶性服务质量事件是指由于经营者原因，对旅客或货主造成严重人身伤害或重大财产损失，或在社会造成恶劣影响，而受到省级以上交通主管部门通报批评的服务质量事件。</w:t>
      </w:r>
    </w:p>
    <w:p w14:paraId="62EA5753">
      <w:pPr>
        <w:spacing w:line="360" w:lineRule="auto"/>
        <w:ind w:firstLine="630"/>
        <w:rPr>
          <w:rFonts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xml:space="preserve"> 经营者在评定周期内发生下列情形之一的，其信用等级直接定为B级：</w:t>
      </w:r>
    </w:p>
    <w:p w14:paraId="5324FC4B">
      <w:pPr>
        <w:spacing w:line="360" w:lineRule="auto"/>
        <w:ind w:firstLine="630"/>
        <w:rPr>
          <w:rFonts w:ascii="仿宋_GB2312" w:eastAsia="仿宋_GB2312"/>
          <w:sz w:val="32"/>
          <w:szCs w:val="32"/>
        </w:rPr>
      </w:pPr>
      <w:r>
        <w:rPr>
          <w:rFonts w:hint="eastAsia" w:ascii="仿宋_GB2312" w:eastAsia="仿宋_GB2312"/>
          <w:sz w:val="32"/>
          <w:szCs w:val="32"/>
        </w:rPr>
        <w:t>（一）发生本细则规定的严重失信行为或符合法律、行政法规或党中央、国务院政策文件以及交通运输部门规章规定的严重失信主体名单条件的；</w:t>
      </w:r>
    </w:p>
    <w:p w14:paraId="4CEFADB9">
      <w:pPr>
        <w:spacing w:line="360" w:lineRule="auto"/>
        <w:ind w:firstLine="630"/>
        <w:rPr>
          <w:rFonts w:ascii="仿宋_GB2312" w:eastAsia="仿宋_GB2312"/>
          <w:sz w:val="32"/>
          <w:szCs w:val="32"/>
        </w:rPr>
      </w:pPr>
      <w:r>
        <w:rPr>
          <w:rFonts w:hint="eastAsia" w:ascii="仿宋_GB2312" w:eastAsia="仿宋_GB2312"/>
          <w:sz w:val="32"/>
          <w:szCs w:val="32"/>
        </w:rPr>
        <w:t>（二）经营者法定代表人、主要负责人、实际控制人因与道路运输经营活动相关的违法行为，被追究刑事责任的。</w:t>
      </w:r>
    </w:p>
    <w:p w14:paraId="5736E3B2">
      <w:pPr>
        <w:shd w:val="clear" w:color="auto" w:fill="FFFFFF"/>
        <w:spacing w:line="600" w:lineRule="exact"/>
        <w:ind w:firstLine="640" w:firstLineChars="200"/>
        <w:rPr>
          <w:rFonts w:hint="eastAsia" w:ascii="仿宋_GB2312" w:hAnsi="仿宋" w:eastAsia="仿宋_GB2312"/>
          <w:sz w:val="32"/>
          <w:szCs w:val="32"/>
        </w:rPr>
      </w:pPr>
      <w:r>
        <w:rPr>
          <w:rFonts w:hint="eastAsia" w:ascii="黑体" w:hAnsi="黑体" w:eastAsia="黑体" w:cs="黑体"/>
          <w:kern w:val="0"/>
          <w:sz w:val="32"/>
          <w:szCs w:val="32"/>
        </w:rPr>
        <w:t>第十六条</w:t>
      </w:r>
      <w:r>
        <w:rPr>
          <w:rFonts w:hint="eastAsia" w:ascii="Calibri" w:hAnsi="Calibri" w:eastAsia="黑体" w:cs="Calibri"/>
          <w:kern w:val="0"/>
          <w:sz w:val="32"/>
          <w:szCs w:val="32"/>
        </w:rPr>
        <w:t xml:space="preserve"> </w:t>
      </w:r>
      <w:r>
        <w:rPr>
          <w:rFonts w:hint="eastAsia" w:ascii="仿宋_GB2312" w:hAnsi="仿宋" w:eastAsia="仿宋_GB2312"/>
          <w:sz w:val="32"/>
          <w:szCs w:val="32"/>
        </w:rPr>
        <w:t>经营者同时经营多类别道路运输业务的，应当按照不同经营业务类别分别进行信用等级评定，其最低的业务类别信用等级作为对外发布的经营者年度最终信用等级。经营者所设分支机构的相关评定数据（原始数据）全部计入该经营者评定数据，共享评定结果。</w:t>
      </w:r>
    </w:p>
    <w:p w14:paraId="6FCA0B4A">
      <w:pPr>
        <w:shd w:val="clear" w:color="auto" w:fill="FFFFFF"/>
        <w:spacing w:line="600" w:lineRule="exact"/>
        <w:ind w:firstLine="640" w:firstLineChars="200"/>
        <w:rPr>
          <w:rFonts w:hint="eastAsia" w:ascii="仿宋_GB2312" w:hAnsi="仿宋" w:eastAsia="仿宋_GB2312"/>
          <w:sz w:val="32"/>
          <w:szCs w:val="32"/>
        </w:rPr>
      </w:pPr>
      <w:r>
        <w:rPr>
          <w:rFonts w:hint="eastAsia" w:ascii="黑体" w:hAnsi="黑体" w:eastAsia="黑体" w:cs="黑体"/>
          <w:kern w:val="0"/>
          <w:sz w:val="32"/>
          <w:szCs w:val="32"/>
        </w:rPr>
        <w:t>第十七条</w:t>
      </w:r>
      <w:r>
        <w:rPr>
          <w:rFonts w:hint="eastAsia" w:ascii="微软雅黑" w:hAnsi="微软雅黑" w:eastAsia="微软雅黑" w:cs="宋体"/>
          <w:kern w:val="0"/>
          <w:sz w:val="32"/>
          <w:szCs w:val="32"/>
        </w:rPr>
        <w:t xml:space="preserve"> </w:t>
      </w:r>
      <w:r>
        <w:rPr>
          <w:rFonts w:hint="eastAsia" w:ascii="仿宋_GB2312" w:hAnsi="仿宋" w:eastAsia="仿宋_GB2312"/>
          <w:sz w:val="32"/>
          <w:szCs w:val="32"/>
        </w:rPr>
        <w:t>经营者属于下列情形之一的，其当年信用等级最高不超过</w:t>
      </w:r>
      <w:r>
        <w:rPr>
          <w:rFonts w:ascii="仿宋_GB2312" w:hAnsi="仿宋" w:eastAsia="仿宋_GB2312"/>
          <w:sz w:val="32"/>
          <w:szCs w:val="32"/>
        </w:rPr>
        <w:t>A</w:t>
      </w:r>
      <w:r>
        <w:rPr>
          <w:rFonts w:hint="eastAsia" w:ascii="仿宋_GB2312" w:hAnsi="仿宋" w:eastAsia="仿宋_GB2312"/>
          <w:sz w:val="32"/>
          <w:szCs w:val="32"/>
        </w:rPr>
        <w:t>级：</w:t>
      </w:r>
    </w:p>
    <w:p w14:paraId="351FF7BD">
      <w:pPr>
        <w:shd w:val="clear" w:color="auto" w:fill="FFFFFF"/>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（一）未配合交通运输主管部门完成当年度信用自检信息填报的；</w:t>
      </w:r>
    </w:p>
    <w:p w14:paraId="266FF031">
      <w:pPr>
        <w:shd w:val="clear" w:color="auto" w:fill="FFFFFF"/>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（二）当年新取得经营许可以及当年转入本省的。</w:t>
      </w:r>
    </w:p>
    <w:p w14:paraId="2F5E5C2C">
      <w:pPr>
        <w:shd w:val="clear" w:color="auto" w:fill="FFFFFF"/>
        <w:spacing w:line="600" w:lineRule="exact"/>
        <w:ind w:firstLine="640" w:firstLineChars="200"/>
        <w:rPr>
          <w:rFonts w:hint="eastAsia" w:ascii="仿宋_GB2312" w:hAnsi="仿宋" w:eastAsia="仿宋_GB2312"/>
          <w:sz w:val="32"/>
          <w:szCs w:val="32"/>
        </w:rPr>
      </w:pPr>
      <w:r>
        <w:rPr>
          <w:rFonts w:hint="eastAsia" w:ascii="黑体" w:hAnsi="黑体" w:eastAsia="黑体"/>
          <w:sz w:val="32"/>
          <w:szCs w:val="32"/>
        </w:rPr>
        <w:t>第十八条</w:t>
      </w:r>
      <w:r>
        <w:rPr>
          <w:rFonts w:hint="eastAsia" w:ascii="仿宋_GB2312" w:hAnsi="仿宋" w:eastAsia="仿宋_GB2312"/>
          <w:sz w:val="32"/>
          <w:szCs w:val="32"/>
        </w:rPr>
        <w:t xml:space="preserve"> 除本细则第十七条规定情形外，网络货运经营者在评定周期内未实际发生运输业务的（完成运单数量为0），其当年信用等级最高不超过A级。</w:t>
      </w:r>
    </w:p>
    <w:p w14:paraId="5202CBB1">
      <w:pPr>
        <w:ind w:firstLine="640" w:firstLineChars="200"/>
        <w:rPr>
          <w:rFonts w:hint="eastAsia" w:ascii="仿宋_GB2312" w:hAnsi="等线" w:eastAsia="仿宋_GB2312"/>
          <w:sz w:val="32"/>
          <w:szCs w:val="32"/>
        </w:rPr>
      </w:pPr>
      <w:r>
        <w:rPr>
          <w:rFonts w:hint="eastAsia" w:ascii="黑体" w:hAnsi="黑体" w:eastAsia="黑体"/>
          <w:sz w:val="32"/>
          <w:szCs w:val="32"/>
        </w:rPr>
        <w:t>第十九条</w:t>
      </w:r>
      <w:r>
        <w:rPr>
          <w:rFonts w:hint="eastAsia" w:ascii="仿宋_GB2312" w:hAnsi="等线" w:eastAsia="仿宋_GB2312"/>
          <w:sz w:val="32"/>
          <w:szCs w:val="32"/>
        </w:rPr>
        <w:t xml:space="preserve"> 县级以上交通运输主管部门应当于每年1月31日前依据本细则的评价指标生成经营者信用等级评定初步结果，按照本细则第二十六条有关规定向社会进行公示，公示期不少于10个工作日。</w:t>
      </w:r>
    </w:p>
    <w:p w14:paraId="504D189F">
      <w:pPr>
        <w:ind w:firstLine="640" w:firstLineChars="200"/>
        <w:rPr>
          <w:rFonts w:hint="eastAsia" w:ascii="仿宋_GB2312" w:hAnsi="等线" w:eastAsia="仿宋_GB2312"/>
          <w:sz w:val="32"/>
          <w:szCs w:val="32"/>
        </w:rPr>
      </w:pPr>
      <w:r>
        <w:rPr>
          <w:rFonts w:hint="eastAsia" w:ascii="黑体" w:hAnsi="黑体" w:eastAsia="黑体"/>
          <w:sz w:val="32"/>
          <w:szCs w:val="32"/>
        </w:rPr>
        <w:t>第二十条</w:t>
      </w:r>
      <w:r>
        <w:rPr>
          <w:rFonts w:hint="eastAsia" w:ascii="仿宋_GB2312" w:hAnsi="等线" w:eastAsia="仿宋_GB2312"/>
          <w:sz w:val="32"/>
          <w:szCs w:val="32"/>
        </w:rPr>
        <w:t xml:space="preserve"> 负责信用等级评定的交通运输主管部门应当于每年3月31日前将信用等级评定最终结果向社会公布。</w:t>
      </w:r>
    </w:p>
    <w:p w14:paraId="38B66501">
      <w:pPr>
        <w:ind w:firstLine="640" w:firstLineChars="200"/>
        <w:rPr>
          <w:rFonts w:hint="eastAsia" w:ascii="仿宋_GB2312" w:hAnsi="等线" w:eastAsia="仿宋_GB2312"/>
          <w:sz w:val="32"/>
          <w:szCs w:val="32"/>
        </w:rPr>
      </w:pPr>
      <w:r>
        <w:rPr>
          <w:rFonts w:hint="eastAsia" w:ascii="黑体" w:hAnsi="黑体" w:eastAsia="黑体"/>
          <w:sz w:val="32"/>
          <w:szCs w:val="32"/>
        </w:rPr>
        <w:t>第二十一条</w:t>
      </w:r>
      <w:r>
        <w:rPr>
          <w:rFonts w:hint="eastAsia" w:ascii="仿宋_GB2312" w:hAnsi="等线" w:eastAsia="仿宋_GB2312"/>
          <w:sz w:val="32"/>
          <w:szCs w:val="32"/>
        </w:rPr>
        <w:t xml:space="preserve"> 鼓励行业协会、商会、企事业单位、第三方信用服务机构以及其他社会组织依法依规参与经营者信用等级评定工作。</w:t>
      </w:r>
    </w:p>
    <w:p w14:paraId="484D97A7">
      <w:pPr>
        <w:ind w:firstLine="640" w:firstLineChars="200"/>
        <w:rPr>
          <w:rFonts w:hint="eastAsia" w:ascii="仿宋_GB2312" w:hAnsi="等线" w:eastAsia="仿宋_GB2312"/>
          <w:sz w:val="32"/>
          <w:szCs w:val="32"/>
        </w:rPr>
      </w:pPr>
    </w:p>
    <w:p w14:paraId="63BFB5A9">
      <w:pPr>
        <w:jc w:val="center"/>
        <w:rPr>
          <w:rFonts w:hint="eastAsia" w:ascii="黑体" w:hAnsi="黑体" w:eastAsia="黑体"/>
          <w:sz w:val="32"/>
          <w:szCs w:val="32"/>
        </w:rPr>
      </w:pPr>
      <w:r>
        <w:rPr>
          <w:rFonts w:hint="eastAsia" w:ascii="黑体" w:hAnsi="黑体" w:eastAsia="黑体"/>
          <w:sz w:val="32"/>
          <w:szCs w:val="32"/>
        </w:rPr>
        <w:t>第四章　守信激励与失信惩戒</w:t>
      </w:r>
    </w:p>
    <w:p w14:paraId="4CA905FC">
      <w:pPr>
        <w:spacing w:line="360" w:lineRule="auto"/>
        <w:ind w:firstLine="630"/>
        <w:rPr>
          <w:rFonts w:ascii="仿宋_GB2312" w:eastAsia="仿宋_GB2312"/>
          <w:sz w:val="32"/>
          <w:szCs w:val="32"/>
        </w:rPr>
      </w:pPr>
    </w:p>
    <w:p w14:paraId="0B577C7A">
      <w:pPr>
        <w:shd w:val="clear" w:color="auto" w:fill="FFFFFF"/>
        <w:spacing w:line="600" w:lineRule="exact"/>
        <w:ind w:firstLine="640" w:firstLineChars="200"/>
        <w:rPr>
          <w:rFonts w:hint="eastAsia" w:ascii="仿宋_GB2312" w:hAnsi="仿宋" w:eastAsia="仿宋_GB2312"/>
          <w:sz w:val="32"/>
          <w:szCs w:val="32"/>
        </w:rPr>
      </w:pPr>
      <w:r>
        <w:rPr>
          <w:rFonts w:hint="eastAsia" w:ascii="黑体" w:hAnsi="黑体" w:eastAsia="黑体" w:cs="黑体"/>
          <w:kern w:val="0"/>
          <w:sz w:val="32"/>
          <w:szCs w:val="32"/>
        </w:rPr>
        <w:t>第二十二条</w:t>
      </w:r>
      <w:r>
        <w:rPr>
          <w:rFonts w:ascii="Calibri" w:hAnsi="Calibri" w:eastAsia="黑体" w:cs="Calibri"/>
          <w:kern w:val="0"/>
          <w:sz w:val="32"/>
          <w:szCs w:val="32"/>
        </w:rPr>
        <w:t> </w:t>
      </w:r>
      <w:r>
        <w:rPr>
          <w:rFonts w:hint="eastAsia" w:ascii="仿宋_GB2312" w:hAnsi="仿宋" w:eastAsia="仿宋_GB2312"/>
          <w:sz w:val="32"/>
          <w:szCs w:val="32"/>
        </w:rPr>
        <w:t xml:space="preserve"> 交通运输主管部门所属各职能部门（机构）在行政管理过程中应当主动查询使用经营者信用信息，将信用状况作为行政许可、资质审核、“双随机、一公开”抽查、奖补资金、评比表彰等重要依据，实施差异化分级分类监管。</w:t>
      </w:r>
    </w:p>
    <w:p w14:paraId="364F0553">
      <w:pPr>
        <w:shd w:val="clear" w:color="auto" w:fill="FFFFFF"/>
        <w:spacing w:line="600" w:lineRule="exact"/>
        <w:ind w:firstLine="640" w:firstLineChars="200"/>
        <w:rPr>
          <w:rFonts w:hint="eastAsia" w:ascii="仿宋_GB2312" w:hAnsi="微软雅黑" w:eastAsia="仿宋_GB2312" w:cs="宋体"/>
          <w:kern w:val="0"/>
          <w:sz w:val="32"/>
          <w:szCs w:val="32"/>
        </w:rPr>
      </w:pPr>
      <w:r>
        <w:rPr>
          <w:rFonts w:hint="eastAsia" w:ascii="黑体" w:hAnsi="黑体" w:eastAsia="黑体" w:cs="黑体"/>
          <w:kern w:val="0"/>
          <w:sz w:val="32"/>
          <w:szCs w:val="32"/>
        </w:rPr>
        <w:t>第二十三条</w:t>
      </w:r>
      <w:r>
        <w:rPr>
          <w:rFonts w:hint="eastAsia" w:ascii="仿宋_GB2312" w:hAnsi="Calibri" w:eastAsia="仿宋_GB2312" w:cs="Calibri"/>
          <w:kern w:val="0"/>
          <w:sz w:val="32"/>
          <w:szCs w:val="32"/>
        </w:rPr>
        <w:t xml:space="preserve"> </w:t>
      </w:r>
      <w:r>
        <w:rPr>
          <w:rFonts w:hint="eastAsia" w:ascii="仿宋_GB2312" w:hAnsi="微软雅黑" w:eastAsia="仿宋_GB2312" w:cs="宋体"/>
          <w:kern w:val="0"/>
          <w:sz w:val="32"/>
          <w:szCs w:val="32"/>
        </w:rPr>
        <w:t>交通运输主管部门可以按照国家和省有关规定，对</w:t>
      </w:r>
      <w:r>
        <w:rPr>
          <w:rFonts w:hint="eastAsia" w:ascii="仿宋_GB2312" w:hAnsi="仿宋" w:eastAsia="仿宋_GB2312"/>
          <w:sz w:val="32"/>
          <w:szCs w:val="32"/>
        </w:rPr>
        <w:t>经营者上一年度信用评定等级为AAA级，且当年信用得分850分以上的，采取如下激励措施：</w:t>
      </w:r>
    </w:p>
    <w:p w14:paraId="108C130D">
      <w:pPr>
        <w:shd w:val="clear" w:color="auto" w:fill="FFFFFF"/>
        <w:spacing w:line="600" w:lineRule="exact"/>
        <w:ind w:firstLine="480"/>
        <w:rPr>
          <w:rFonts w:hint="eastAsia" w:ascii="仿宋_GB2312" w:hAnsi="仿宋" w:eastAsia="仿宋_GB2312"/>
          <w:sz w:val="32"/>
          <w:szCs w:val="32"/>
        </w:rPr>
      </w:pPr>
      <w:r>
        <w:rPr>
          <w:rFonts w:hint="eastAsia" w:ascii="仿宋_GB2312" w:hAnsi="仿宋" w:eastAsia="仿宋_GB2312"/>
          <w:sz w:val="32"/>
          <w:szCs w:val="32"/>
        </w:rPr>
        <w:t>（一）在行业相关荣誉表彰奖励、评优评先、品牌创建、重点发展项目时优先考虑；</w:t>
      </w:r>
    </w:p>
    <w:p w14:paraId="68C3A1A7">
      <w:pPr>
        <w:shd w:val="clear" w:color="auto" w:fill="FFFFFF"/>
        <w:spacing w:line="600" w:lineRule="exact"/>
        <w:ind w:firstLine="480"/>
        <w:rPr>
          <w:rFonts w:hint="eastAsia" w:ascii="仿宋_GB2312" w:hAnsi="仿宋" w:eastAsia="仿宋_GB2312"/>
          <w:sz w:val="32"/>
          <w:szCs w:val="32"/>
        </w:rPr>
      </w:pPr>
      <w:r>
        <w:rPr>
          <w:rFonts w:hint="eastAsia" w:ascii="仿宋_GB2312" w:hAnsi="仿宋" w:eastAsia="仿宋_GB2312"/>
          <w:sz w:val="32"/>
          <w:szCs w:val="32"/>
        </w:rPr>
        <w:t>（二）在新增运力、扩大经营范围、经营权延续、财政资金申请、部省示范项目和示范企业申请评比等方面予以优先考虑；</w:t>
      </w:r>
    </w:p>
    <w:p w14:paraId="341D6BE5">
      <w:pPr>
        <w:shd w:val="clear" w:color="auto" w:fill="FFFFFF"/>
        <w:spacing w:line="600" w:lineRule="exact"/>
        <w:ind w:firstLine="480"/>
        <w:rPr>
          <w:rFonts w:hint="eastAsia" w:ascii="仿宋_GB2312" w:hAnsi="仿宋" w:eastAsia="仿宋_GB2312"/>
          <w:sz w:val="32"/>
          <w:szCs w:val="32"/>
        </w:rPr>
      </w:pPr>
      <w:r>
        <w:rPr>
          <w:rFonts w:hint="eastAsia" w:ascii="仿宋_GB2312" w:hAnsi="仿宋" w:eastAsia="仿宋_GB2312"/>
          <w:sz w:val="32"/>
          <w:szCs w:val="32"/>
        </w:rPr>
        <w:t>（三）在新增客运班线以及新增包车、旅游客车运力等服务招标投标中做为加分项；</w:t>
      </w:r>
    </w:p>
    <w:p w14:paraId="67C0FD11">
      <w:pPr>
        <w:shd w:val="clear" w:color="auto" w:fill="FFFFFF"/>
        <w:spacing w:line="600" w:lineRule="exact"/>
        <w:ind w:firstLine="480"/>
        <w:rPr>
          <w:rFonts w:hint="eastAsia" w:ascii="仿宋_GB2312" w:hAnsi="仿宋" w:eastAsia="仿宋_GB2312"/>
          <w:sz w:val="32"/>
          <w:szCs w:val="32"/>
        </w:rPr>
      </w:pPr>
      <w:r>
        <w:rPr>
          <w:rFonts w:hint="eastAsia" w:ascii="仿宋_GB2312" w:hAnsi="仿宋" w:eastAsia="仿宋_GB2312"/>
          <w:sz w:val="32"/>
          <w:szCs w:val="32"/>
        </w:rPr>
        <w:t>（四）适度减少检查频次；</w:t>
      </w:r>
    </w:p>
    <w:p w14:paraId="71B95CF3">
      <w:pPr>
        <w:shd w:val="clear" w:color="auto" w:fill="FFFFFF"/>
        <w:spacing w:line="600" w:lineRule="exact"/>
        <w:ind w:firstLine="480"/>
        <w:rPr>
          <w:rFonts w:hint="eastAsia" w:ascii="仿宋_GB2312" w:hAnsi="仿宋" w:eastAsia="仿宋_GB2312"/>
          <w:sz w:val="32"/>
          <w:szCs w:val="32"/>
        </w:rPr>
      </w:pPr>
      <w:r>
        <w:rPr>
          <w:rFonts w:hint="eastAsia" w:ascii="仿宋_GB2312" w:hAnsi="仿宋" w:eastAsia="仿宋_GB2312"/>
          <w:sz w:val="32"/>
          <w:szCs w:val="32"/>
        </w:rPr>
        <w:t>（五）给予业务办理“容缺受理”待遇；</w:t>
      </w:r>
    </w:p>
    <w:p w14:paraId="6F2FC611">
      <w:pPr>
        <w:shd w:val="clear" w:color="auto" w:fill="FFFFFF"/>
        <w:spacing w:line="600" w:lineRule="exact"/>
        <w:ind w:firstLine="480"/>
        <w:rPr>
          <w:rFonts w:hint="eastAsia" w:ascii="仿宋_GB2312" w:hAnsi="仿宋" w:eastAsia="仿宋_GB2312"/>
          <w:sz w:val="32"/>
          <w:szCs w:val="32"/>
        </w:rPr>
      </w:pPr>
      <w:r>
        <w:rPr>
          <w:rFonts w:hint="eastAsia" w:ascii="仿宋_GB2312" w:hAnsi="仿宋" w:eastAsia="仿宋_GB2312"/>
          <w:sz w:val="32"/>
          <w:szCs w:val="32"/>
        </w:rPr>
        <w:t>（六）树立为诚信典型并向社会推介等。</w:t>
      </w:r>
    </w:p>
    <w:p w14:paraId="16CE7AAE">
      <w:pPr>
        <w:shd w:val="clear" w:color="auto" w:fill="FFFFFF"/>
        <w:spacing w:line="600" w:lineRule="exact"/>
        <w:ind w:firstLine="640" w:firstLineChars="200"/>
        <w:rPr>
          <w:rFonts w:hint="eastAsia" w:ascii="仿宋_GB2312" w:hAnsi="仿宋" w:eastAsia="仿宋_GB2312"/>
          <w:sz w:val="32"/>
          <w:szCs w:val="32"/>
        </w:rPr>
      </w:pPr>
      <w:r>
        <w:rPr>
          <w:rFonts w:hint="eastAsia" w:ascii="黑体" w:hAnsi="黑体" w:eastAsia="黑体"/>
          <w:sz w:val="32"/>
          <w:szCs w:val="32"/>
        </w:rPr>
        <w:t>第二十四条</w:t>
      </w:r>
      <w:r>
        <w:rPr>
          <w:rFonts w:hint="eastAsia" w:ascii="仿宋_GB2312" w:hAnsi="仿宋" w:eastAsia="仿宋_GB2312"/>
          <w:sz w:val="32"/>
          <w:szCs w:val="32"/>
        </w:rPr>
        <w:t xml:space="preserve"> 交通运输主管部门应当对当年内信用得分不满600分且失信行为累积记分值400分以上的或上年度信用等级被评为B级的经营者采取如下限制措施：</w:t>
      </w:r>
    </w:p>
    <w:p w14:paraId="0A452C79">
      <w:pPr>
        <w:shd w:val="clear" w:color="auto" w:fill="FFFFFF"/>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（一）列为重点监管对象，开展失信提示和警示约谈，加大检查频次；</w:t>
      </w:r>
    </w:p>
    <w:p w14:paraId="1AC7C778">
      <w:pPr>
        <w:shd w:val="clear" w:color="auto" w:fill="FFFFFF"/>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（二）取消评优评先资格，不授予荣誉；</w:t>
      </w:r>
    </w:p>
    <w:p w14:paraId="7D3C1231">
      <w:pPr>
        <w:shd w:val="clear" w:color="auto" w:fill="FFFFFF"/>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（三）在新增运力、道路运输服务招投标、扩大经营范围、经营权延续、财政资金补助、部省示范项目和示范企业申请评比等方面予以限制。</w:t>
      </w:r>
    </w:p>
    <w:p w14:paraId="0492EC92">
      <w:pPr>
        <w:shd w:val="clear" w:color="auto" w:fill="FFFFFF"/>
        <w:spacing w:line="600" w:lineRule="exact"/>
        <w:ind w:firstLine="640" w:firstLineChars="200"/>
        <w:rPr>
          <w:rFonts w:hint="eastAsia" w:ascii="微软雅黑" w:hAnsi="微软雅黑" w:eastAsia="微软雅黑" w:cs="宋体"/>
          <w:kern w:val="0"/>
          <w:sz w:val="32"/>
          <w:szCs w:val="32"/>
        </w:rPr>
      </w:pPr>
      <w:r>
        <w:rPr>
          <w:rFonts w:hint="eastAsia" w:ascii="黑体" w:hAnsi="黑体" w:eastAsia="黑体" w:cs="黑体"/>
          <w:kern w:val="0"/>
          <w:sz w:val="32"/>
          <w:szCs w:val="32"/>
        </w:rPr>
        <w:t>第二十五条</w:t>
      </w:r>
      <w:r>
        <w:rPr>
          <w:rFonts w:ascii="Calibri" w:hAnsi="Calibri" w:eastAsia="黑体" w:cs="Calibri"/>
          <w:kern w:val="0"/>
          <w:sz w:val="32"/>
          <w:szCs w:val="32"/>
        </w:rPr>
        <w:t> </w:t>
      </w:r>
      <w:r>
        <w:rPr>
          <w:rFonts w:hint="eastAsia" w:ascii="微软雅黑" w:hAnsi="微软雅黑" w:eastAsia="微软雅黑" w:cs="宋体"/>
          <w:kern w:val="0"/>
          <w:sz w:val="32"/>
          <w:szCs w:val="32"/>
        </w:rPr>
        <w:t xml:space="preserve"> </w:t>
      </w:r>
      <w:r>
        <w:rPr>
          <w:rFonts w:hint="eastAsia" w:ascii="仿宋_GB2312" w:hAnsi="仿宋" w:eastAsia="仿宋_GB2312"/>
          <w:sz w:val="32"/>
          <w:szCs w:val="32"/>
        </w:rPr>
        <w:t>经营者发生严重失信行为符合全国失信惩戒措施基础清单情形的，按照有关规定实施部门联合惩戒。</w:t>
      </w:r>
    </w:p>
    <w:p w14:paraId="138A5FCE">
      <w:pPr>
        <w:spacing w:line="360" w:lineRule="auto"/>
        <w:rPr>
          <w:rFonts w:ascii="仿宋_GB2312" w:eastAsia="仿宋_GB2312"/>
          <w:sz w:val="32"/>
          <w:szCs w:val="32"/>
        </w:rPr>
      </w:pPr>
    </w:p>
    <w:p w14:paraId="3E8A0F3E">
      <w:pPr>
        <w:autoSpaceDE w:val="0"/>
        <w:jc w:val="center"/>
        <w:rPr>
          <w:rFonts w:hint="eastAsia" w:ascii="黑体" w:hAnsi="黑体" w:eastAsia="黑体"/>
          <w:bCs/>
          <w:sz w:val="32"/>
          <w:szCs w:val="22"/>
        </w:rPr>
      </w:pPr>
      <w:r>
        <w:rPr>
          <w:rFonts w:hint="eastAsia" w:ascii="黑体" w:hAnsi="黑体" w:eastAsia="黑体"/>
          <w:bCs/>
          <w:sz w:val="32"/>
          <w:szCs w:val="22"/>
        </w:rPr>
        <w:t>第五章  信息公开与异议处理</w:t>
      </w:r>
    </w:p>
    <w:p w14:paraId="51779A36">
      <w:pPr>
        <w:autoSpaceDE w:val="0"/>
        <w:ind w:firstLine="640" w:firstLineChars="200"/>
        <w:rPr>
          <w:rFonts w:hint="eastAsia" w:ascii="黑体" w:hAnsi="黑体" w:eastAsia="黑体"/>
          <w:bCs/>
          <w:sz w:val="32"/>
          <w:szCs w:val="20"/>
        </w:rPr>
      </w:pPr>
    </w:p>
    <w:p w14:paraId="7463D78A">
      <w:pPr>
        <w:autoSpaceDE w:val="0"/>
        <w:ind w:firstLine="640" w:firstLineChars="200"/>
        <w:rPr>
          <w:rFonts w:hint="eastAsia" w:ascii="仿宋_GB2312" w:hAnsi="仿宋_GB2312" w:eastAsia="仿宋_GB2312"/>
          <w:sz w:val="32"/>
          <w:szCs w:val="20"/>
        </w:rPr>
      </w:pPr>
      <w:r>
        <w:rPr>
          <w:rFonts w:hint="eastAsia" w:ascii="黑体" w:hAnsi="黑体" w:eastAsia="黑体"/>
          <w:bCs/>
          <w:sz w:val="32"/>
          <w:szCs w:val="20"/>
        </w:rPr>
        <w:t>第二十六条</w:t>
      </w:r>
      <w:r>
        <w:rPr>
          <w:rFonts w:hint="eastAsia" w:ascii="楷体" w:hAnsi="楷体" w:eastAsia="楷体"/>
          <w:b/>
          <w:bCs/>
          <w:sz w:val="32"/>
          <w:szCs w:val="20"/>
        </w:rPr>
        <w:t xml:space="preserve"> </w:t>
      </w:r>
      <w:r>
        <w:rPr>
          <w:rFonts w:hint="eastAsia" w:ascii="仿宋_GB2312" w:hAnsi="楷体" w:eastAsia="仿宋_GB2312"/>
          <w:sz w:val="32"/>
          <w:szCs w:val="20"/>
        </w:rPr>
        <w:t>经营者信用等级信息</w:t>
      </w:r>
      <w:r>
        <w:rPr>
          <w:rFonts w:hint="eastAsia" w:ascii="仿宋_GB2312" w:hAnsi="仿宋_GB2312" w:eastAsia="仿宋_GB2312"/>
          <w:sz w:val="32"/>
          <w:szCs w:val="20"/>
        </w:rPr>
        <w:t>应当按照“谁认定、谁公开”的原则和信息公开的有关规定，通过下列方式之一进行公开，并通过信用信息系统共享至“信用交通·山东”网站：</w:t>
      </w:r>
    </w:p>
    <w:p w14:paraId="3550C5BD">
      <w:pPr>
        <w:autoSpaceDE w:val="0"/>
        <w:ind w:firstLine="640" w:firstLineChars="200"/>
        <w:rPr>
          <w:rFonts w:hint="eastAsia" w:ascii="仿宋_GB2312" w:hAnsi="仿宋_GB2312" w:eastAsia="仿宋_GB2312"/>
          <w:sz w:val="32"/>
          <w:szCs w:val="20"/>
        </w:rPr>
      </w:pPr>
      <w:r>
        <w:rPr>
          <w:rFonts w:hint="eastAsia" w:ascii="仿宋_GB2312" w:hAnsi="仿宋_GB2312" w:eastAsia="仿宋_GB2312"/>
          <w:sz w:val="32"/>
          <w:szCs w:val="20"/>
        </w:rPr>
        <w:t>（一）本级交通运输主管部门所在地人民政府网站；</w:t>
      </w:r>
    </w:p>
    <w:p w14:paraId="76BEC032">
      <w:pPr>
        <w:autoSpaceDE w:val="0"/>
        <w:ind w:firstLine="640" w:firstLineChars="200"/>
        <w:rPr>
          <w:rFonts w:hint="eastAsia" w:ascii="仿宋_GB2312" w:hAnsi="仿宋_GB2312" w:eastAsia="仿宋_GB2312"/>
          <w:sz w:val="32"/>
          <w:szCs w:val="20"/>
        </w:rPr>
      </w:pPr>
      <w:r>
        <w:rPr>
          <w:rFonts w:hint="eastAsia" w:ascii="仿宋_GB2312" w:hAnsi="仿宋_GB2312" w:eastAsia="仿宋_GB2312"/>
          <w:sz w:val="32"/>
          <w:szCs w:val="20"/>
        </w:rPr>
        <w:t>（二）设区的市级交通运输主管部门网站及公众号或市级“信用交通”网站（专栏）。</w:t>
      </w:r>
    </w:p>
    <w:p w14:paraId="0EE02485">
      <w:pPr>
        <w:autoSpaceDE w:val="0"/>
        <w:ind w:firstLine="640" w:firstLineChars="200"/>
        <w:rPr>
          <w:rFonts w:hint="eastAsia" w:ascii="仿宋_GB2312" w:hAnsi="黑体" w:eastAsia="仿宋_GB2312"/>
          <w:bCs/>
          <w:sz w:val="32"/>
          <w:szCs w:val="20"/>
        </w:rPr>
      </w:pPr>
      <w:r>
        <w:rPr>
          <w:rFonts w:hint="eastAsia" w:ascii="黑体" w:hAnsi="黑体" w:eastAsia="黑体"/>
          <w:bCs/>
          <w:sz w:val="32"/>
          <w:szCs w:val="20"/>
        </w:rPr>
        <w:t>第二十七条</w:t>
      </w:r>
      <w:r>
        <w:rPr>
          <w:rFonts w:hint="eastAsia" w:ascii="仿宋_GB2312" w:hAnsi="黑体" w:eastAsia="仿宋_GB2312"/>
          <w:bCs/>
          <w:sz w:val="32"/>
          <w:szCs w:val="20"/>
        </w:rPr>
        <w:t xml:space="preserve"> 经营者信用等级信息公开期限一般不少于3年，自正式认定生效之日起计算。超过公开期限的信息应当在信用信息系统中转为非公开信息并保存。法律、法规和国家另有规定的，从其规定。</w:t>
      </w:r>
    </w:p>
    <w:p w14:paraId="47E5BA96">
      <w:pPr>
        <w:autoSpaceDE w:val="0"/>
        <w:ind w:firstLine="640" w:firstLineChars="200"/>
        <w:rPr>
          <w:rFonts w:hint="eastAsia" w:ascii="仿宋_GB2312" w:hAnsi="黑体" w:eastAsia="仿宋_GB2312"/>
          <w:bCs/>
          <w:sz w:val="32"/>
          <w:szCs w:val="20"/>
        </w:rPr>
      </w:pPr>
      <w:r>
        <w:rPr>
          <w:rFonts w:hint="eastAsia" w:ascii="黑体" w:hAnsi="黑体" w:eastAsia="黑体"/>
          <w:bCs/>
          <w:sz w:val="32"/>
          <w:szCs w:val="20"/>
        </w:rPr>
        <w:t xml:space="preserve">第二十八条 </w:t>
      </w:r>
      <w:r>
        <w:rPr>
          <w:rFonts w:hint="eastAsia" w:ascii="仿宋_GB2312" w:hAnsi="黑体" w:eastAsia="仿宋_GB2312"/>
          <w:bCs/>
          <w:sz w:val="32"/>
          <w:szCs w:val="20"/>
        </w:rPr>
        <w:t>经营者信用等级信息公开应包含经营者名称、统一社会信用代码（全球法人机构识别编码（LEI码））、评定年度、信用评定等级、认定机构等。信息公开坚持安全原则，不得泄露国家秘密，不得侵犯商业秘密和个人隐私，并进行必要的脱敏处理。法律、法规另有规定的，从其规定。</w:t>
      </w:r>
    </w:p>
    <w:p w14:paraId="5333F624">
      <w:pPr>
        <w:shd w:val="clear" w:color="auto" w:fill="FFFFFF"/>
        <w:ind w:firstLine="640" w:firstLineChars="200"/>
        <w:rPr>
          <w:rFonts w:hint="eastAsia" w:ascii="仿宋_GB2312" w:hAnsi="黑体" w:eastAsia="仿宋_GB2312"/>
          <w:kern w:val="0"/>
          <w:sz w:val="32"/>
          <w:szCs w:val="32"/>
        </w:rPr>
      </w:pPr>
      <w:r>
        <w:rPr>
          <w:rFonts w:hint="eastAsia" w:ascii="黑体" w:hAnsi="黑体" w:eastAsia="黑体"/>
          <w:bCs/>
          <w:sz w:val="32"/>
          <w:szCs w:val="32"/>
        </w:rPr>
        <w:t>第二十九条</w:t>
      </w:r>
      <w:r>
        <w:rPr>
          <w:rFonts w:hint="eastAsia" w:ascii="仿宋_GB2312" w:hAnsi="黑体" w:eastAsia="仿宋_GB2312"/>
          <w:kern w:val="0"/>
          <w:sz w:val="32"/>
          <w:szCs w:val="32"/>
        </w:rPr>
        <w:t xml:space="preserve"> 经营者认为正在公示期内或已经正式公开的信息存在错误、遗漏，或依法不应当公开的，应当填写《信用信息异议申请表》（附件4），向负责认定相关信息的交通运输主管部门（以下简称“认定部门”）提出异议申请，说明理由并附依据。</w:t>
      </w:r>
    </w:p>
    <w:p w14:paraId="0B76A144">
      <w:pPr>
        <w:shd w:val="clear" w:color="auto" w:fill="FFFFFF"/>
        <w:ind w:firstLine="640" w:firstLineChars="200"/>
        <w:rPr>
          <w:rFonts w:hint="eastAsia" w:ascii="仿宋_GB2312" w:hAnsi="黑体" w:eastAsia="仿宋_GB2312"/>
          <w:kern w:val="0"/>
          <w:sz w:val="32"/>
          <w:szCs w:val="32"/>
        </w:rPr>
      </w:pPr>
      <w:r>
        <w:rPr>
          <w:rFonts w:hint="eastAsia" w:ascii="仿宋_GB2312" w:hAnsi="黑体" w:eastAsia="仿宋_GB2312"/>
          <w:kern w:val="0"/>
          <w:sz w:val="32"/>
          <w:szCs w:val="32"/>
        </w:rPr>
        <w:t>认定部门应当在收到异议申请后，属于本单位处理范围的，应当自收到异议申请之日起3个工作日内进行审核并处理，并将处理结果通知异议申请人；需要其他单位协助核查信息的，应当自收到异议申请之日起7个工作日内进行核查并处理，并将处理结果通知异议申请人。</w:t>
      </w:r>
    </w:p>
    <w:p w14:paraId="61156D8A">
      <w:pPr>
        <w:shd w:val="clear" w:color="auto" w:fill="FFFFFF"/>
        <w:ind w:firstLine="640" w:firstLineChars="200"/>
        <w:rPr>
          <w:rFonts w:hint="eastAsia" w:ascii="仿宋_GB2312" w:hAnsi="黑体" w:eastAsia="仿宋_GB2312"/>
          <w:kern w:val="0"/>
          <w:sz w:val="32"/>
          <w:szCs w:val="32"/>
        </w:rPr>
      </w:pPr>
      <w:r>
        <w:rPr>
          <w:rFonts w:hint="eastAsia" w:ascii="仿宋_GB2312" w:hAnsi="黑体" w:eastAsia="仿宋_GB2312"/>
          <w:kern w:val="0"/>
          <w:sz w:val="32"/>
          <w:szCs w:val="32"/>
        </w:rPr>
        <w:t>在异议申请处理期间，应当对异议信息进行标注。异议处理完毕后，应当立即取消异议标注，将处理结果告知申请人。</w:t>
      </w:r>
    </w:p>
    <w:p w14:paraId="0E183E0C">
      <w:pPr>
        <w:spacing w:line="360" w:lineRule="auto"/>
        <w:rPr>
          <w:rFonts w:ascii="仿宋_GB2312" w:eastAsia="仿宋_GB2312"/>
          <w:sz w:val="32"/>
          <w:szCs w:val="32"/>
        </w:rPr>
      </w:pPr>
    </w:p>
    <w:p w14:paraId="53110FF3">
      <w:pPr>
        <w:jc w:val="center"/>
        <w:rPr>
          <w:rFonts w:hint="eastAsia" w:ascii="黑体" w:hAnsi="黑体" w:eastAsia="黑体"/>
          <w:sz w:val="32"/>
          <w:szCs w:val="32"/>
        </w:rPr>
      </w:pPr>
      <w:r>
        <w:rPr>
          <w:rFonts w:hint="eastAsia" w:ascii="黑体" w:hAnsi="黑体" w:eastAsia="黑体"/>
          <w:sz w:val="32"/>
          <w:szCs w:val="32"/>
        </w:rPr>
        <w:t>第六章　失信行为认定与信用修复</w:t>
      </w:r>
    </w:p>
    <w:p w14:paraId="509DC2F4">
      <w:pPr>
        <w:autoSpaceDE w:val="0"/>
        <w:spacing w:line="600" w:lineRule="exact"/>
        <w:ind w:firstLine="640" w:firstLineChars="200"/>
        <w:rPr>
          <w:rFonts w:hint="eastAsia" w:ascii="黑体" w:hAnsi="黑体" w:eastAsia="黑体"/>
          <w:bCs/>
          <w:sz w:val="32"/>
          <w:szCs w:val="20"/>
        </w:rPr>
      </w:pPr>
    </w:p>
    <w:p w14:paraId="4F4CF723">
      <w:pPr>
        <w:autoSpaceDE w:val="0"/>
        <w:spacing w:line="600" w:lineRule="exact"/>
        <w:ind w:firstLine="640" w:firstLineChars="200"/>
        <w:rPr>
          <w:rFonts w:hint="eastAsia" w:ascii="仿宋_GB2312" w:hAnsi="仿宋_GB2312" w:eastAsia="仿宋_GB2312"/>
          <w:sz w:val="32"/>
          <w:szCs w:val="20"/>
        </w:rPr>
      </w:pPr>
      <w:bookmarkStart w:id="1" w:name="_Hlk179215891"/>
      <w:r>
        <w:rPr>
          <w:rFonts w:hint="eastAsia" w:ascii="黑体" w:hAnsi="黑体" w:eastAsia="黑体"/>
          <w:bCs/>
          <w:sz w:val="32"/>
          <w:szCs w:val="20"/>
        </w:rPr>
        <w:t>第三十条</w:t>
      </w:r>
      <w:r>
        <w:rPr>
          <w:rFonts w:hint="eastAsia" w:ascii="楷体" w:hAnsi="楷体" w:eastAsia="楷体"/>
          <w:b/>
          <w:bCs/>
          <w:sz w:val="32"/>
          <w:szCs w:val="20"/>
        </w:rPr>
        <w:t xml:space="preserve"> </w:t>
      </w:r>
      <w:r>
        <w:rPr>
          <w:rFonts w:hint="eastAsia" w:ascii="仿宋_GB2312" w:hAnsi="楷体" w:eastAsia="仿宋_GB2312"/>
          <w:sz w:val="32"/>
          <w:szCs w:val="20"/>
        </w:rPr>
        <w:t>县级以上</w:t>
      </w:r>
      <w:r>
        <w:rPr>
          <w:rFonts w:hint="eastAsia" w:ascii="仿宋_GB2312" w:hAnsi="仿宋_GB2312" w:eastAsia="仿宋_GB2312"/>
          <w:sz w:val="32"/>
          <w:szCs w:val="20"/>
        </w:rPr>
        <w:t>交通运输主管部门应当以下列具有法律效力的文书为依据，认定并如实记录经营者失信行为：</w:t>
      </w:r>
    </w:p>
    <w:p w14:paraId="56B1D427">
      <w:pPr>
        <w:autoSpaceDE w:val="0"/>
        <w:spacing w:line="600" w:lineRule="exact"/>
        <w:ind w:firstLine="640" w:firstLineChars="200"/>
        <w:rPr>
          <w:rFonts w:hint="eastAsia" w:ascii="仿宋_GB2312" w:hAnsi="仿宋_GB2312" w:eastAsia="仿宋_GB2312"/>
          <w:sz w:val="32"/>
          <w:szCs w:val="20"/>
        </w:rPr>
      </w:pPr>
      <w:r>
        <w:rPr>
          <w:rFonts w:hint="eastAsia" w:ascii="仿宋_GB2312" w:hAnsi="仿宋_GB2312" w:eastAsia="仿宋_GB2312"/>
          <w:sz w:val="32"/>
          <w:szCs w:val="20"/>
        </w:rPr>
        <w:t>（一）生效的与道路运输经营活动相关的司法裁判文书和仲裁文书；</w:t>
      </w:r>
    </w:p>
    <w:p w14:paraId="7F24BF38">
      <w:pPr>
        <w:autoSpaceDE w:val="0"/>
        <w:spacing w:line="600" w:lineRule="exact"/>
        <w:ind w:firstLine="640" w:firstLineChars="200"/>
        <w:rPr>
          <w:rFonts w:hint="eastAsia" w:ascii="仿宋_GB2312" w:hAnsi="仿宋_GB2312" w:eastAsia="仿宋_GB2312"/>
          <w:sz w:val="32"/>
          <w:szCs w:val="20"/>
        </w:rPr>
      </w:pPr>
      <w:r>
        <w:rPr>
          <w:rFonts w:hint="eastAsia" w:ascii="仿宋_GB2312" w:hAnsi="仿宋_GB2312" w:eastAsia="仿宋_GB2312"/>
          <w:sz w:val="32"/>
          <w:szCs w:val="20"/>
        </w:rPr>
        <w:t>（二）生效的行政处罚和行政裁决等行政行为决定文书；</w:t>
      </w:r>
    </w:p>
    <w:p w14:paraId="3FC8CC7E">
      <w:pPr>
        <w:autoSpaceDE w:val="0"/>
        <w:spacing w:line="600" w:lineRule="exact"/>
        <w:ind w:firstLine="640" w:firstLineChars="200"/>
        <w:rPr>
          <w:rFonts w:hint="eastAsia" w:ascii="仿宋_GB2312" w:hAnsi="仿宋_GB2312" w:eastAsia="仿宋_GB2312"/>
          <w:sz w:val="32"/>
          <w:szCs w:val="20"/>
        </w:rPr>
      </w:pPr>
      <w:r>
        <w:rPr>
          <w:rFonts w:hint="eastAsia" w:ascii="仿宋_GB2312" w:hAnsi="仿宋_GB2312" w:eastAsia="仿宋_GB2312"/>
          <w:sz w:val="32"/>
          <w:szCs w:val="20"/>
        </w:rPr>
        <w:t>（三）法律、法规或党中央、国务院政策文件规定可作为失信行为认定依据的其他文书。</w:t>
      </w:r>
    </w:p>
    <w:bookmarkEnd w:id="1"/>
    <w:p w14:paraId="1559CF13">
      <w:pPr>
        <w:autoSpaceDE w:val="0"/>
        <w:spacing w:line="600" w:lineRule="exact"/>
        <w:ind w:firstLine="640" w:firstLineChars="200"/>
        <w:rPr>
          <w:rFonts w:hint="eastAsia" w:ascii="楷体" w:hAnsi="楷体" w:eastAsia="楷体"/>
          <w:b/>
          <w:bCs/>
          <w:sz w:val="32"/>
          <w:szCs w:val="20"/>
        </w:rPr>
      </w:pPr>
      <w:r>
        <w:rPr>
          <w:rFonts w:hint="eastAsia" w:ascii="黑体" w:hAnsi="黑体" w:eastAsia="黑体"/>
          <w:bCs/>
          <w:sz w:val="32"/>
          <w:szCs w:val="20"/>
        </w:rPr>
        <w:t>第三十一条</w:t>
      </w:r>
      <w:r>
        <w:rPr>
          <w:rFonts w:hint="eastAsia" w:ascii="仿宋_GB2312" w:hAnsi="仿宋_GB2312" w:eastAsia="仿宋_GB2312"/>
          <w:sz w:val="32"/>
          <w:szCs w:val="20"/>
        </w:rPr>
        <w:t xml:space="preserve"> 失信行为分为一般失信行为和严重失信行为。一般失信行为信息有效期1年，严重失信行为信息有效期3年。</w:t>
      </w:r>
      <w:r>
        <w:rPr>
          <w:rFonts w:hint="eastAsia" w:ascii="仿宋_GB2312" w:hAnsi="楷体" w:eastAsia="仿宋_GB2312"/>
          <w:sz w:val="32"/>
          <w:szCs w:val="20"/>
        </w:rPr>
        <w:t>经营者有下列情形之一的，应当认定为严重失信行为：</w:t>
      </w:r>
    </w:p>
    <w:p w14:paraId="3169C274">
      <w:pPr>
        <w:shd w:val="clear" w:color="auto" w:fill="FFFFFF"/>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（一）违反交通运输有关法律法规，被吊销经营许可证件或因为经营者违法被撤销许可的；</w:t>
      </w:r>
    </w:p>
    <w:p w14:paraId="4155989C">
      <w:pPr>
        <w:shd w:val="clear" w:color="auto" w:fill="FFFFFF"/>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（二）违反交通运输有关法律法规，被限制开展生产经营活动、责令停产停业或责令关闭的；</w:t>
      </w:r>
    </w:p>
    <w:p w14:paraId="0BCC628E">
      <w:pPr>
        <w:shd w:val="clear" w:color="auto" w:fill="FFFFFF"/>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（三）未取得经营许可，或使用无效许可证件，或超越许可核定范围，从事道路运输经营活动，被责令停止经营的；</w:t>
      </w:r>
    </w:p>
    <w:p w14:paraId="3AED98CF">
      <w:pPr>
        <w:shd w:val="clear" w:color="auto" w:fill="FFFFFF"/>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（四）发生重大及以上安全生产、环境污染责任事故的；</w:t>
      </w:r>
    </w:p>
    <w:p w14:paraId="480C1205">
      <w:pPr>
        <w:shd w:val="clear" w:color="auto" w:fill="FFFFFF"/>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（五）在信用管理过程中弄虚作假，拒不改正，情节严重的；</w:t>
      </w:r>
    </w:p>
    <w:p w14:paraId="121C14F9">
      <w:pPr>
        <w:shd w:val="clear" w:color="auto" w:fill="FFFFFF"/>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（六）符合法律、行政法规或党中央、国务院政策文件以及交通运输部门规章规定的严重失信主体名单条件的。</w:t>
      </w:r>
    </w:p>
    <w:p w14:paraId="661935FC">
      <w:pPr>
        <w:spacing w:line="360" w:lineRule="auto"/>
        <w:ind w:firstLine="630"/>
        <w:rPr>
          <w:rFonts w:hint="eastAsia" w:ascii="仿宋_GB2312" w:hAnsi="黑体" w:eastAsia="仿宋_GB2312"/>
          <w:sz w:val="32"/>
          <w:szCs w:val="32"/>
        </w:rPr>
      </w:pPr>
      <w:r>
        <w:rPr>
          <w:rFonts w:hint="eastAsia" w:ascii="黑体" w:hAnsi="黑体" w:eastAsia="黑体"/>
          <w:sz w:val="32"/>
          <w:szCs w:val="32"/>
        </w:rPr>
        <w:t>第三十二条</w:t>
      </w:r>
      <w:r>
        <w:rPr>
          <w:rFonts w:hint="eastAsia" w:ascii="仿宋_GB2312" w:eastAsia="仿宋_GB2312"/>
          <w:sz w:val="32"/>
          <w:szCs w:val="32"/>
        </w:rPr>
        <w:t xml:space="preserve"> 除本细则第三十一条规定的情形外，网络货运经营者有下列情形之一的，应当认定为严重失信行为：</w:t>
      </w:r>
    </w:p>
    <w:p w14:paraId="44408E4C">
      <w:pPr>
        <w:spacing w:line="360" w:lineRule="auto"/>
        <w:ind w:firstLine="630"/>
        <w:rPr>
          <w:rFonts w:ascii="仿宋_GB2312" w:eastAsia="仿宋_GB2312"/>
          <w:sz w:val="32"/>
          <w:szCs w:val="32"/>
        </w:rPr>
      </w:pPr>
      <w:r>
        <w:rPr>
          <w:rFonts w:hint="eastAsia" w:ascii="仿宋_GB2312" w:eastAsia="仿宋_GB2312"/>
          <w:sz w:val="32"/>
          <w:szCs w:val="32"/>
        </w:rPr>
        <w:t>（一）委托不具备资质的实际承运人从事运输；</w:t>
      </w:r>
    </w:p>
    <w:p w14:paraId="5580F9BC">
      <w:pPr>
        <w:spacing w:line="360" w:lineRule="auto"/>
        <w:ind w:firstLine="630"/>
        <w:rPr>
          <w:rFonts w:ascii="仿宋_GB2312" w:eastAsia="仿宋_GB2312"/>
          <w:sz w:val="32"/>
          <w:szCs w:val="32"/>
        </w:rPr>
      </w:pPr>
      <w:r>
        <w:rPr>
          <w:rFonts w:hint="eastAsia" w:ascii="仿宋_GB2312" w:eastAsia="仿宋_GB2312"/>
          <w:sz w:val="32"/>
          <w:szCs w:val="32"/>
        </w:rPr>
        <w:t>（二）指使、强令实际承运人超限超载运输货物；</w:t>
      </w:r>
    </w:p>
    <w:p w14:paraId="502C8A64">
      <w:pPr>
        <w:spacing w:line="360" w:lineRule="auto"/>
        <w:ind w:firstLine="630"/>
        <w:rPr>
          <w:rFonts w:ascii="仿宋_GB2312" w:eastAsia="仿宋_GB2312"/>
          <w:sz w:val="32"/>
          <w:szCs w:val="32"/>
        </w:rPr>
      </w:pPr>
      <w:r>
        <w:rPr>
          <w:rFonts w:hint="eastAsia" w:ascii="仿宋_GB2312" w:eastAsia="仿宋_GB2312"/>
          <w:sz w:val="32"/>
          <w:szCs w:val="32"/>
        </w:rPr>
        <w:t>（三）虚构交易、运输、结算信息；</w:t>
      </w:r>
    </w:p>
    <w:p w14:paraId="32C9B443">
      <w:pPr>
        <w:spacing w:line="360" w:lineRule="auto"/>
        <w:ind w:firstLine="630"/>
        <w:rPr>
          <w:rFonts w:ascii="仿宋_GB2312" w:eastAsia="仿宋_GB2312"/>
          <w:sz w:val="32"/>
          <w:szCs w:val="32"/>
        </w:rPr>
      </w:pPr>
      <w:r>
        <w:rPr>
          <w:rFonts w:hint="eastAsia" w:ascii="仿宋_GB2312" w:eastAsia="仿宋_GB2312"/>
          <w:sz w:val="32"/>
          <w:szCs w:val="32"/>
        </w:rPr>
        <w:t>（四）虚开虚抵增值税发票等扣税凭证。</w:t>
      </w:r>
    </w:p>
    <w:p w14:paraId="5A5D4F0D">
      <w:pPr>
        <w:shd w:val="clear" w:color="auto" w:fill="FFFFFF"/>
        <w:spacing w:line="600" w:lineRule="exact"/>
        <w:ind w:firstLine="640" w:firstLineChars="200"/>
        <w:rPr>
          <w:rFonts w:hint="eastAsia" w:ascii="仿宋_GB2312" w:hAnsi="仿宋" w:eastAsia="仿宋_GB2312"/>
          <w:sz w:val="32"/>
          <w:szCs w:val="32"/>
        </w:rPr>
      </w:pPr>
      <w:r>
        <w:rPr>
          <w:rFonts w:hint="eastAsia" w:ascii="黑体" w:hAnsi="黑体" w:eastAsia="黑体" w:cs="黑体"/>
          <w:kern w:val="0"/>
          <w:sz w:val="32"/>
          <w:szCs w:val="32"/>
        </w:rPr>
        <w:t>第三十三条</w:t>
      </w:r>
      <w:r>
        <w:rPr>
          <w:rFonts w:ascii="Calibri" w:hAnsi="Calibri" w:eastAsia="黑体" w:cs="Calibri"/>
          <w:kern w:val="0"/>
          <w:sz w:val="32"/>
          <w:szCs w:val="32"/>
        </w:rPr>
        <w:t> </w:t>
      </w:r>
      <w:r>
        <w:rPr>
          <w:rFonts w:hint="eastAsia" w:ascii="仿宋_GB2312" w:hAnsi="仿宋" w:eastAsia="仿宋_GB2312"/>
          <w:sz w:val="32"/>
          <w:szCs w:val="32"/>
        </w:rPr>
        <w:t>县级以上交通运输主管部门应当建立信用修复机制，鼓励失信经营者进行信用修复。</w:t>
      </w:r>
    </w:p>
    <w:p w14:paraId="48AE8136">
      <w:pPr>
        <w:shd w:val="clear" w:color="auto" w:fill="FFFFFF"/>
        <w:spacing w:line="600" w:lineRule="exact"/>
        <w:ind w:firstLine="640" w:firstLineChars="200"/>
        <w:rPr>
          <w:rFonts w:hint="eastAsia" w:ascii="仿宋_GB2312" w:hAnsi="仿宋" w:eastAsia="仿宋_GB2312"/>
          <w:sz w:val="32"/>
          <w:szCs w:val="32"/>
        </w:rPr>
      </w:pPr>
      <w:r>
        <w:rPr>
          <w:rFonts w:hint="eastAsia" w:ascii="黑体" w:hAnsi="黑体" w:eastAsia="黑体" w:cs="黑体"/>
          <w:kern w:val="0"/>
          <w:sz w:val="32"/>
          <w:szCs w:val="32"/>
        </w:rPr>
        <w:t>第三十四条</w:t>
      </w:r>
      <w:r>
        <w:rPr>
          <w:rFonts w:hint="eastAsia" w:ascii="微软雅黑" w:hAnsi="微软雅黑" w:eastAsia="微软雅黑" w:cs="宋体"/>
          <w:kern w:val="0"/>
          <w:sz w:val="32"/>
          <w:szCs w:val="32"/>
        </w:rPr>
        <w:t> </w:t>
      </w:r>
      <w:r>
        <w:rPr>
          <w:rFonts w:hint="eastAsia" w:ascii="仿宋_GB2312" w:hAnsi="仿宋" w:eastAsia="仿宋_GB2312"/>
          <w:sz w:val="32"/>
          <w:szCs w:val="32"/>
        </w:rPr>
        <w:t>失信经营者应当依法主动纠正失信行为，消除不良社会影响，完全履行行政处罚决定规定的义务、完成相关整改要求，并通过开展信用承诺、健全信用管理制度、参加公共信用管理部门或交通运输主管部门组织的信用培训等方式修复失信行为。</w:t>
      </w:r>
    </w:p>
    <w:p w14:paraId="699FC623">
      <w:pPr>
        <w:shd w:val="clear" w:color="auto" w:fill="FFFFFF"/>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经营者一般失信行为信息公布自认定之日起满3个月、严重失信行为信息公布满1年，可以向公共信用管理部门或交通运输主管部门提出修复申请。</w:t>
      </w:r>
    </w:p>
    <w:p w14:paraId="31811E88">
      <w:pPr>
        <w:shd w:val="clear" w:color="auto" w:fill="FFFFFF"/>
        <w:spacing w:line="600" w:lineRule="exact"/>
        <w:ind w:firstLine="640" w:firstLineChars="200"/>
        <w:rPr>
          <w:rFonts w:hint="eastAsia" w:ascii="仿宋_GB2312" w:hAnsi="黑体" w:eastAsia="仿宋_GB2312"/>
          <w:sz w:val="32"/>
          <w:szCs w:val="32"/>
        </w:rPr>
      </w:pPr>
      <w:r>
        <w:rPr>
          <w:rFonts w:hint="eastAsia" w:ascii="黑体" w:hAnsi="黑体" w:eastAsia="黑体" w:cs="黑体"/>
          <w:kern w:val="0"/>
          <w:sz w:val="32"/>
          <w:szCs w:val="32"/>
        </w:rPr>
        <w:t xml:space="preserve">第三十五条 </w:t>
      </w:r>
      <w:r>
        <w:rPr>
          <w:rFonts w:hint="eastAsia" w:ascii="仿宋_GB2312" w:hAnsi="黑体" w:eastAsia="仿宋_GB2312"/>
          <w:sz w:val="32"/>
          <w:szCs w:val="32"/>
        </w:rPr>
        <w:t>按照“谁认定、谁修复”的原则，涉及严重失信行为信息的信用修复，按照《山东省交通运输信用管理办法》的有关规定执行。</w:t>
      </w:r>
    </w:p>
    <w:p w14:paraId="417D1DE0">
      <w:pPr>
        <w:spacing w:line="600" w:lineRule="exact"/>
        <w:ind w:firstLine="640" w:firstLineChars="200"/>
        <w:rPr>
          <w:rFonts w:hint="eastAsia" w:ascii="仿宋_GB2312" w:hAnsi="黑体" w:eastAsia="仿宋_GB2312"/>
          <w:kern w:val="0"/>
          <w:sz w:val="32"/>
          <w:szCs w:val="20"/>
        </w:rPr>
      </w:pPr>
      <w:r>
        <w:rPr>
          <w:rFonts w:hint="eastAsia" w:ascii="黑体" w:hAnsi="黑体" w:eastAsia="黑体"/>
          <w:kern w:val="0"/>
          <w:sz w:val="32"/>
          <w:szCs w:val="20"/>
        </w:rPr>
        <w:t>第三十六条</w:t>
      </w:r>
      <w:r>
        <w:rPr>
          <w:rFonts w:hint="eastAsia" w:ascii="仿宋_GB2312" w:hAnsi="黑体" w:eastAsia="仿宋_GB2312"/>
          <w:kern w:val="0"/>
          <w:sz w:val="32"/>
          <w:szCs w:val="20"/>
        </w:rPr>
        <w:t xml:space="preserve"> 一般失信行为信息的信用修复按照国家发展改革委《失信行为纠正后的信用信息修复管理办法（试行）》执行，通过“信用中国”网站办理。</w:t>
      </w:r>
    </w:p>
    <w:p w14:paraId="77EFE560">
      <w:pPr>
        <w:spacing w:line="360" w:lineRule="auto"/>
        <w:ind w:firstLine="630"/>
        <w:rPr>
          <w:rFonts w:ascii="仿宋_GB2312" w:eastAsia="仿宋_GB2312"/>
          <w:sz w:val="32"/>
          <w:szCs w:val="32"/>
        </w:rPr>
      </w:pPr>
    </w:p>
    <w:p w14:paraId="493F8D42">
      <w:pPr>
        <w:jc w:val="center"/>
        <w:rPr>
          <w:rFonts w:hint="eastAsia" w:ascii="黑体" w:hAnsi="黑体" w:eastAsia="黑体"/>
          <w:sz w:val="32"/>
          <w:szCs w:val="32"/>
        </w:rPr>
      </w:pPr>
      <w:r>
        <w:rPr>
          <w:rFonts w:hint="eastAsia" w:ascii="黑体" w:hAnsi="黑体" w:eastAsia="黑体"/>
          <w:sz w:val="32"/>
          <w:szCs w:val="32"/>
        </w:rPr>
        <w:t>第七章  监督管理</w:t>
      </w:r>
    </w:p>
    <w:p w14:paraId="261B00B5">
      <w:pPr>
        <w:ind w:firstLine="640" w:firstLineChars="200"/>
        <w:rPr>
          <w:rFonts w:hint="eastAsia" w:ascii="仿宋_GB2312" w:hAnsi="等线" w:eastAsia="仿宋_GB2312"/>
          <w:sz w:val="32"/>
          <w:szCs w:val="32"/>
        </w:rPr>
      </w:pPr>
    </w:p>
    <w:p w14:paraId="74F6F086">
      <w:pPr>
        <w:ind w:firstLine="640" w:firstLineChars="200"/>
        <w:rPr>
          <w:rFonts w:hint="eastAsia" w:ascii="仿宋_GB2312" w:hAnsi="等线" w:eastAsia="仿宋_GB2312"/>
          <w:sz w:val="32"/>
          <w:szCs w:val="32"/>
        </w:rPr>
      </w:pPr>
      <w:r>
        <w:rPr>
          <w:rFonts w:hint="eastAsia" w:ascii="黑体" w:hAnsi="黑体" w:eastAsia="黑体"/>
          <w:sz w:val="32"/>
          <w:szCs w:val="32"/>
        </w:rPr>
        <w:t>第三十七条</w:t>
      </w:r>
      <w:r>
        <w:rPr>
          <w:rFonts w:hint="eastAsia" w:ascii="仿宋_GB2312" w:hAnsi="等线" w:eastAsia="仿宋_GB2312"/>
          <w:sz w:val="32"/>
          <w:szCs w:val="32"/>
        </w:rPr>
        <w:t xml:space="preserve"> 县级以上交通运输主管部门应当将经营者信用管理工作纳入年度考核内容，加强信用制度建设、人员培训和信用宣传，加强对其所属机构信用信息归集、查询、应用等方面的考核。</w:t>
      </w:r>
    </w:p>
    <w:p w14:paraId="40763D8A">
      <w:pPr>
        <w:shd w:val="clear" w:color="auto" w:fill="FFFFFF"/>
        <w:ind w:firstLine="640" w:firstLineChars="200"/>
        <w:rPr>
          <w:rFonts w:hint="eastAsia" w:ascii="微软雅黑" w:hAnsi="微软雅黑" w:eastAsia="微软雅黑" w:cs="微软雅黑"/>
          <w:sz w:val="22"/>
          <w:szCs w:val="22"/>
        </w:rPr>
      </w:pPr>
      <w:r>
        <w:rPr>
          <w:rFonts w:hint="eastAsia" w:ascii="黑体" w:hAnsi="黑体" w:eastAsia="黑体"/>
          <w:sz w:val="32"/>
          <w:szCs w:val="32"/>
        </w:rPr>
        <w:t>第三十八条</w:t>
      </w:r>
      <w:r>
        <w:rPr>
          <w:rFonts w:hint="eastAsia" w:ascii="仿宋_GB2312" w:hAnsi="等线" w:eastAsia="仿宋_GB2312"/>
          <w:sz w:val="32"/>
          <w:szCs w:val="32"/>
        </w:rPr>
        <w:t xml:space="preserve"> 县级以上交通运输主管部门及其所属机构工作人员在经营者信用管理工作中，违反相关法律法规规章和本细则，有下列情形之一的，对直接负责的主管人员和其他直接责任人员依法给予处分；构成犯罪的，依法追究刑事责任：</w:t>
      </w:r>
    </w:p>
    <w:p w14:paraId="1323B086">
      <w:pPr>
        <w:ind w:firstLine="640" w:firstLineChars="200"/>
        <w:rPr>
          <w:rFonts w:ascii="仿宋_GB2312" w:eastAsia="仿宋_GB2312"/>
          <w:sz w:val="32"/>
          <w:szCs w:val="32"/>
        </w:rPr>
      </w:pPr>
      <w:r>
        <w:rPr>
          <w:rFonts w:hint="eastAsia" w:ascii="仿宋_GB2312" w:eastAsia="仿宋_GB2312"/>
          <w:sz w:val="32"/>
          <w:szCs w:val="32"/>
        </w:rPr>
        <w:t>（一）未按照规定归集信用信息、认定失信行为、评定信用等级、应用评价结果的；</w:t>
      </w:r>
    </w:p>
    <w:p w14:paraId="5B37D2E7">
      <w:pPr>
        <w:shd w:val="clear" w:color="auto" w:fill="FFFFFF"/>
        <w:spacing w:line="600" w:lineRule="exact"/>
        <w:ind w:firstLine="640" w:firstLineChars="200"/>
        <w:rPr>
          <w:rFonts w:hint="eastAsia"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二</w:t>
      </w:r>
      <w:r>
        <w:rPr>
          <w:rFonts w:ascii="仿宋_GB2312" w:hAnsi="仿宋" w:eastAsia="仿宋_GB2312"/>
          <w:sz w:val="32"/>
          <w:szCs w:val="32"/>
        </w:rPr>
        <w:t>）虚构、篡改、违规删除</w:t>
      </w:r>
      <w:r>
        <w:rPr>
          <w:rFonts w:hint="eastAsia" w:ascii="仿宋_GB2312" w:hAnsi="仿宋" w:eastAsia="仿宋_GB2312"/>
          <w:sz w:val="32"/>
          <w:szCs w:val="32"/>
        </w:rPr>
        <w:t>经营者</w:t>
      </w:r>
      <w:r>
        <w:rPr>
          <w:rFonts w:ascii="仿宋_GB2312" w:hAnsi="仿宋" w:eastAsia="仿宋_GB2312"/>
          <w:sz w:val="32"/>
          <w:szCs w:val="32"/>
        </w:rPr>
        <w:t>信用信息的；</w:t>
      </w:r>
    </w:p>
    <w:p w14:paraId="07A2DA0A">
      <w:pPr>
        <w:shd w:val="clear" w:color="auto" w:fill="FFFFFF"/>
        <w:spacing w:line="600" w:lineRule="exact"/>
        <w:ind w:firstLine="640" w:firstLineChars="200"/>
        <w:rPr>
          <w:rFonts w:hint="eastAsia"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三</w:t>
      </w:r>
      <w:r>
        <w:rPr>
          <w:rFonts w:ascii="仿宋_GB2312" w:hAnsi="仿宋" w:eastAsia="仿宋_GB2312"/>
          <w:sz w:val="32"/>
          <w:szCs w:val="32"/>
        </w:rPr>
        <w:t>）未按照规定撤销、变更失信信息或者处理异议申请的；</w:t>
      </w:r>
    </w:p>
    <w:p w14:paraId="0D935740">
      <w:pPr>
        <w:shd w:val="clear" w:color="auto" w:fill="FFFFFF"/>
        <w:spacing w:line="600" w:lineRule="exact"/>
        <w:ind w:firstLine="640" w:firstLineChars="200"/>
        <w:rPr>
          <w:rFonts w:hint="eastAsia"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四</w:t>
      </w:r>
      <w:r>
        <w:rPr>
          <w:rFonts w:ascii="仿宋_GB2312" w:hAnsi="仿宋" w:eastAsia="仿宋_GB2312"/>
          <w:sz w:val="32"/>
          <w:szCs w:val="32"/>
        </w:rPr>
        <w:t>）泄露涉及国家秘密、商业秘密、个人隐私的</w:t>
      </w:r>
      <w:r>
        <w:rPr>
          <w:rFonts w:hint="eastAsia" w:ascii="仿宋_GB2312" w:hAnsi="仿宋" w:eastAsia="仿宋_GB2312"/>
          <w:sz w:val="32"/>
          <w:szCs w:val="32"/>
        </w:rPr>
        <w:t>经营者</w:t>
      </w:r>
      <w:r>
        <w:rPr>
          <w:rFonts w:ascii="仿宋_GB2312" w:hAnsi="仿宋" w:eastAsia="仿宋_GB2312"/>
          <w:sz w:val="32"/>
          <w:szCs w:val="32"/>
        </w:rPr>
        <w:t>信用信息的；</w:t>
      </w:r>
    </w:p>
    <w:p w14:paraId="6886ECC4">
      <w:pPr>
        <w:shd w:val="clear" w:color="auto" w:fill="FFFFFF"/>
        <w:spacing w:line="600" w:lineRule="exact"/>
        <w:ind w:firstLine="640" w:firstLineChars="200"/>
        <w:rPr>
          <w:rFonts w:hint="eastAsia"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五</w:t>
      </w:r>
      <w:r>
        <w:rPr>
          <w:rFonts w:ascii="仿宋_GB2312" w:hAnsi="仿宋" w:eastAsia="仿宋_GB2312"/>
          <w:sz w:val="32"/>
          <w:szCs w:val="32"/>
        </w:rPr>
        <w:t>）未经信用主体授权擅自将非公开的</w:t>
      </w:r>
      <w:r>
        <w:rPr>
          <w:rFonts w:hint="eastAsia" w:ascii="仿宋_GB2312" w:hAnsi="仿宋" w:eastAsia="仿宋_GB2312"/>
          <w:sz w:val="32"/>
          <w:szCs w:val="32"/>
        </w:rPr>
        <w:t>经营者</w:t>
      </w:r>
      <w:r>
        <w:rPr>
          <w:rFonts w:ascii="仿宋_GB2312" w:hAnsi="仿宋" w:eastAsia="仿宋_GB2312"/>
          <w:sz w:val="32"/>
          <w:szCs w:val="32"/>
        </w:rPr>
        <w:t>信用信息提供给第三方使用的；</w:t>
      </w:r>
    </w:p>
    <w:p w14:paraId="1B361617">
      <w:pPr>
        <w:shd w:val="clear" w:color="auto" w:fill="FFFFFF"/>
        <w:spacing w:line="600" w:lineRule="exact"/>
        <w:ind w:firstLine="640" w:firstLineChars="200"/>
        <w:rPr>
          <w:rFonts w:hint="eastAsia"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六</w:t>
      </w:r>
      <w:r>
        <w:rPr>
          <w:rFonts w:ascii="仿宋_GB2312" w:hAnsi="仿宋" w:eastAsia="仿宋_GB2312"/>
          <w:sz w:val="32"/>
          <w:szCs w:val="32"/>
        </w:rPr>
        <w:t>）其他滥用职权、玩忽职守、徇私舞弊的行为。</w:t>
      </w:r>
    </w:p>
    <w:p w14:paraId="04FA1FA4">
      <w:pPr>
        <w:rPr>
          <w:rFonts w:hint="eastAsia" w:ascii="仿宋_GB2312" w:hAnsi="等线" w:eastAsia="仿宋_GB2312"/>
          <w:sz w:val="32"/>
          <w:szCs w:val="32"/>
        </w:rPr>
      </w:pPr>
    </w:p>
    <w:p w14:paraId="0A9C7B4C">
      <w:pPr>
        <w:jc w:val="center"/>
        <w:rPr>
          <w:rFonts w:hint="eastAsia" w:ascii="黑体" w:hAnsi="黑体" w:eastAsia="黑体"/>
          <w:sz w:val="32"/>
          <w:szCs w:val="32"/>
        </w:rPr>
      </w:pPr>
      <w:r>
        <w:rPr>
          <w:rFonts w:hint="eastAsia" w:ascii="黑体" w:hAnsi="黑体" w:eastAsia="黑体"/>
          <w:sz w:val="32"/>
          <w:szCs w:val="32"/>
        </w:rPr>
        <w:t>第八章　附  则</w:t>
      </w:r>
    </w:p>
    <w:p w14:paraId="3032C63C">
      <w:pPr>
        <w:rPr>
          <w:rFonts w:hint="eastAsia" w:ascii="仿宋_GB2312" w:hAnsi="等线" w:eastAsia="仿宋_GB2312"/>
          <w:sz w:val="32"/>
          <w:szCs w:val="32"/>
        </w:rPr>
      </w:pPr>
    </w:p>
    <w:p w14:paraId="26EBCB68">
      <w:pPr>
        <w:ind w:firstLine="640" w:firstLineChars="200"/>
        <w:rPr>
          <w:rFonts w:hint="eastAsia" w:ascii="仿宋_GB2312" w:hAnsi="等线" w:eastAsia="仿宋_GB2312"/>
          <w:sz w:val="32"/>
          <w:szCs w:val="32"/>
        </w:rPr>
      </w:pPr>
      <w:r>
        <w:rPr>
          <w:rFonts w:hint="eastAsia" w:ascii="黑体" w:hAnsi="黑体" w:eastAsia="黑体"/>
          <w:sz w:val="32"/>
          <w:szCs w:val="32"/>
        </w:rPr>
        <w:t>第三十九条</w:t>
      </w:r>
      <w:r>
        <w:rPr>
          <w:rFonts w:hint="eastAsia" w:ascii="仿宋_GB2312" w:hAnsi="等线" w:eastAsia="仿宋_GB2312"/>
          <w:sz w:val="32"/>
          <w:szCs w:val="32"/>
        </w:rPr>
        <w:t xml:space="preserve"> 本细则所称“以上”“以下”“不超过”“不低于”“不少于”均含本数或本级。</w:t>
      </w:r>
    </w:p>
    <w:p w14:paraId="3EE725EE">
      <w:pPr>
        <w:ind w:firstLine="640" w:firstLineChars="200"/>
        <w:rPr>
          <w:rFonts w:hint="eastAsia" w:ascii="仿宋_GB2312" w:hAnsi="等线" w:eastAsia="仿宋_GB2312"/>
          <w:sz w:val="32"/>
          <w:szCs w:val="32"/>
        </w:rPr>
      </w:pPr>
      <w:r>
        <w:rPr>
          <w:rFonts w:hint="eastAsia" w:ascii="黑体" w:hAnsi="黑体" w:eastAsia="黑体"/>
          <w:sz w:val="32"/>
          <w:szCs w:val="32"/>
        </w:rPr>
        <w:t>第四十条</w:t>
      </w:r>
      <w:r>
        <w:rPr>
          <w:rFonts w:hint="eastAsia" w:ascii="仿宋_GB2312" w:hAnsi="等线" w:eastAsia="仿宋_GB2312"/>
          <w:sz w:val="32"/>
          <w:szCs w:val="32"/>
        </w:rPr>
        <w:t xml:space="preserve"> 本细则自2025年 月 日起施行。</w:t>
      </w:r>
    </w:p>
    <w:p w14:paraId="44A6EA6F">
      <w:pPr>
        <w:rPr>
          <w:rFonts w:hint="eastAsia" w:ascii="仿宋_GB2312" w:hAnsi="等线" w:eastAsia="仿宋_GB2312"/>
          <w:sz w:val="32"/>
          <w:szCs w:val="32"/>
        </w:rPr>
      </w:pPr>
    </w:p>
    <w:p w14:paraId="527C8F65">
      <w:pPr>
        <w:ind w:firstLine="645"/>
        <w:rPr>
          <w:rFonts w:hint="eastAsia" w:ascii="仿宋_GB2312" w:hAnsi="等线" w:eastAsia="仿宋_GB2312"/>
          <w:sz w:val="32"/>
          <w:szCs w:val="32"/>
        </w:rPr>
      </w:pPr>
      <w:r>
        <w:rPr>
          <w:rFonts w:hint="eastAsia" w:ascii="仿宋_GB2312" w:hAnsi="等线" w:eastAsia="仿宋_GB2312"/>
          <w:sz w:val="32"/>
          <w:szCs w:val="32"/>
        </w:rPr>
        <w:t>附件：1.山东省道路运输经营者信用档案</w:t>
      </w:r>
    </w:p>
    <w:p w14:paraId="0F960530">
      <w:pPr>
        <w:ind w:firstLine="1600" w:firstLineChars="500"/>
        <w:rPr>
          <w:rFonts w:hint="eastAsia" w:ascii="仿宋_GB2312" w:hAnsi="等线" w:eastAsia="仿宋_GB2312"/>
          <w:sz w:val="32"/>
          <w:szCs w:val="32"/>
        </w:rPr>
      </w:pPr>
      <w:r>
        <w:rPr>
          <w:rFonts w:hint="eastAsia" w:ascii="仿宋_GB2312" w:hAnsi="等线" w:eastAsia="仿宋_GB2312"/>
          <w:sz w:val="32"/>
          <w:szCs w:val="32"/>
        </w:rPr>
        <w:t>2.山东省道路运输经营者信用状况自检表</w:t>
      </w:r>
    </w:p>
    <w:p w14:paraId="0951C0B5">
      <w:pPr>
        <w:ind w:firstLine="1600" w:firstLineChars="500"/>
        <w:rPr>
          <w:rFonts w:hint="eastAsia" w:ascii="仿宋_GB2312" w:hAnsi="等线" w:eastAsia="仿宋_GB2312"/>
          <w:sz w:val="32"/>
          <w:szCs w:val="32"/>
        </w:rPr>
      </w:pPr>
      <w:r>
        <w:rPr>
          <w:rFonts w:hint="eastAsia" w:ascii="仿宋_GB2312" w:hAnsi="等线" w:eastAsia="仿宋_GB2312"/>
          <w:sz w:val="32"/>
          <w:szCs w:val="32"/>
        </w:rPr>
        <w:t>3.山东省道路运输经营者信用评价指标</w:t>
      </w:r>
    </w:p>
    <w:p w14:paraId="748E9D7A">
      <w:pPr>
        <w:ind w:firstLine="1600" w:firstLineChars="500"/>
        <w:rPr>
          <w:rFonts w:hint="eastAsia" w:ascii="仿宋_GB2312" w:hAnsi="等线" w:eastAsia="仿宋_GB2312"/>
          <w:sz w:val="32"/>
          <w:szCs w:val="32"/>
        </w:rPr>
      </w:pPr>
      <w:r>
        <w:rPr>
          <w:rFonts w:hint="eastAsia" w:ascii="仿宋_GB2312" w:hAnsi="等线" w:eastAsia="仿宋_GB2312"/>
          <w:sz w:val="32"/>
          <w:szCs w:val="32"/>
        </w:rPr>
        <w:t>4.信用信息异议申请表</w:t>
      </w:r>
    </w:p>
    <w:p w14:paraId="4D7BB3DB">
      <w:pPr>
        <w:rPr>
          <w:rFonts w:hint="eastAsia" w:ascii="仿宋_GB2312" w:hAnsi="等线" w:eastAsia="仿宋_GB2312"/>
          <w:sz w:val="32"/>
          <w:szCs w:val="32"/>
        </w:rPr>
      </w:pPr>
      <w:r>
        <w:rPr>
          <w:rFonts w:hint="eastAsia" w:ascii="仿宋_GB2312" w:hAnsi="等线" w:eastAsia="仿宋_GB2312"/>
          <w:sz w:val="32"/>
          <w:szCs w:val="32"/>
        </w:rPr>
        <w:br w:type="page"/>
      </w:r>
    </w:p>
    <w:p w14:paraId="20B0314C">
      <w:pPr>
        <w:jc w:val="left"/>
        <w:rPr>
          <w:rFonts w:hint="eastAsia" w:ascii="黑体" w:hAnsi="黑体" w:eastAsia="黑体" w:cs="黑体"/>
          <w:sz w:val="32"/>
          <w:szCs w:val="32"/>
        </w:rPr>
      </w:pPr>
      <w:r>
        <w:rPr>
          <w:rFonts w:hint="eastAsia" w:ascii="黑体" w:hAnsi="黑体" w:eastAsia="黑体" w:cs="黑体"/>
          <w:sz w:val="32"/>
          <w:szCs w:val="32"/>
        </w:rPr>
        <w:t>附件1</w:t>
      </w:r>
    </w:p>
    <w:p w14:paraId="225FF9D1">
      <w:pPr>
        <w:jc w:val="center"/>
      </w:pPr>
    </w:p>
    <w:p w14:paraId="56FF8C29">
      <w:pPr>
        <w:jc w:val="center"/>
      </w:pPr>
    </w:p>
    <w:p w14:paraId="24B0D471">
      <w:pPr>
        <w:jc w:val="center"/>
      </w:pPr>
    </w:p>
    <w:p w14:paraId="2ED2BAD5">
      <w:pPr>
        <w:jc w:val="center"/>
      </w:pPr>
    </w:p>
    <w:p w14:paraId="655657AA">
      <w:pPr>
        <w:jc w:val="center"/>
      </w:pPr>
    </w:p>
    <w:p w14:paraId="3C6E103D">
      <w:pPr>
        <w:jc w:val="center"/>
      </w:pPr>
    </w:p>
    <w:p w14:paraId="6571DB2F">
      <w:pPr>
        <w:jc w:val="center"/>
        <w:outlineLvl w:val="0"/>
        <w:rPr>
          <w:rFonts w:eastAsia="方正小标宋简体"/>
          <w:bCs/>
          <w:sz w:val="44"/>
          <w:szCs w:val="44"/>
        </w:rPr>
      </w:pPr>
      <w:r>
        <w:rPr>
          <w:rFonts w:hint="eastAsia" w:eastAsia="方正小标宋简体"/>
          <w:bCs/>
          <w:sz w:val="44"/>
          <w:szCs w:val="44"/>
        </w:rPr>
        <w:t>山东</w:t>
      </w:r>
      <w:r>
        <w:rPr>
          <w:rFonts w:eastAsia="方正小标宋简体"/>
          <w:bCs/>
          <w:sz w:val="44"/>
          <w:szCs w:val="44"/>
        </w:rPr>
        <w:t>省道路</w:t>
      </w:r>
      <w:r>
        <w:rPr>
          <w:rFonts w:hint="eastAsia" w:eastAsia="方正小标宋简体"/>
          <w:bCs/>
          <w:sz w:val="44"/>
          <w:szCs w:val="44"/>
        </w:rPr>
        <w:t>运输经营者信用档案</w:t>
      </w:r>
    </w:p>
    <w:p w14:paraId="5BF290E9">
      <w:pPr>
        <w:jc w:val="center"/>
        <w:outlineLvl w:val="0"/>
        <w:rPr>
          <w:rFonts w:eastAsia="方正小标宋简体"/>
          <w:bCs/>
          <w:sz w:val="48"/>
          <w:szCs w:val="48"/>
        </w:rPr>
      </w:pPr>
      <w:r>
        <w:rPr>
          <w:rFonts w:eastAsia="方正小标宋简体"/>
          <w:bCs/>
          <w:sz w:val="48"/>
          <w:szCs w:val="48"/>
        </w:rPr>
        <w:t>（式样）</w:t>
      </w:r>
    </w:p>
    <w:p w14:paraId="03AE17A2">
      <w:pPr>
        <w:rPr>
          <w:rFonts w:eastAsia="方正小标宋简体"/>
          <w:b/>
          <w:sz w:val="48"/>
          <w:szCs w:val="48"/>
        </w:rPr>
      </w:pPr>
    </w:p>
    <w:p w14:paraId="48CD6549">
      <w:pPr>
        <w:rPr>
          <w:rFonts w:eastAsia="方正小标宋简体"/>
          <w:sz w:val="32"/>
          <w:szCs w:val="32"/>
        </w:rPr>
      </w:pPr>
    </w:p>
    <w:p w14:paraId="6FB2A85E">
      <w:pPr>
        <w:rPr>
          <w:rFonts w:eastAsia="方正小标宋简体"/>
          <w:sz w:val="32"/>
          <w:szCs w:val="32"/>
        </w:rPr>
      </w:pPr>
    </w:p>
    <w:p w14:paraId="0AB38DA5">
      <w:pPr>
        <w:ind w:firstLine="1600" w:firstLineChars="500"/>
        <w:outlineLvl w:val="0"/>
        <w:rPr>
          <w:rFonts w:eastAsia="方正小标宋简体"/>
          <w:sz w:val="32"/>
          <w:szCs w:val="32"/>
          <w:u w:val="thick"/>
        </w:rPr>
      </w:pPr>
      <w:r>
        <w:rPr>
          <w:rFonts w:eastAsia="方正小标宋简体"/>
          <w:sz w:val="32"/>
          <w:szCs w:val="32"/>
        </w:rPr>
        <w:t>经营者名称</w:t>
      </w:r>
      <w:r>
        <w:rPr>
          <w:rFonts w:eastAsia="方正小标宋简体"/>
          <w:sz w:val="32"/>
          <w:szCs w:val="32"/>
          <w:u w:val="thick"/>
        </w:rPr>
        <w:softHyphen/>
      </w:r>
      <w:r>
        <w:rPr>
          <w:rFonts w:eastAsia="方正小标宋简体"/>
          <w:sz w:val="32"/>
          <w:szCs w:val="32"/>
          <w:u w:val="thick"/>
        </w:rPr>
        <w:softHyphen/>
      </w:r>
      <w:r>
        <w:rPr>
          <w:rFonts w:eastAsia="方正小标宋简体"/>
          <w:sz w:val="32"/>
          <w:szCs w:val="32"/>
          <w:u w:val="thick"/>
        </w:rPr>
        <w:softHyphen/>
      </w:r>
      <w:r>
        <w:rPr>
          <w:rFonts w:eastAsia="方正小标宋简体"/>
          <w:sz w:val="32"/>
          <w:szCs w:val="32"/>
          <w:u w:val="thick"/>
        </w:rPr>
        <w:softHyphen/>
      </w:r>
      <w:r>
        <w:rPr>
          <w:rFonts w:eastAsia="方正小标宋简体"/>
          <w:sz w:val="32"/>
          <w:szCs w:val="32"/>
          <w:u w:val="thick"/>
        </w:rPr>
        <w:softHyphen/>
      </w:r>
      <w:r>
        <w:rPr>
          <w:rFonts w:eastAsia="方正小标宋简体"/>
          <w:sz w:val="32"/>
          <w:szCs w:val="32"/>
          <w:u w:val="thick"/>
        </w:rPr>
        <w:softHyphen/>
      </w:r>
      <w:r>
        <w:rPr>
          <w:rFonts w:eastAsia="方正小标宋简体"/>
          <w:sz w:val="32"/>
          <w:szCs w:val="32"/>
          <w:u w:val="thick"/>
        </w:rPr>
        <w:softHyphen/>
      </w:r>
      <w:r>
        <w:rPr>
          <w:rFonts w:eastAsia="方正小标宋简体"/>
          <w:sz w:val="32"/>
          <w:szCs w:val="32"/>
          <w:u w:val="thick"/>
        </w:rPr>
        <w:softHyphen/>
      </w:r>
      <w:r>
        <w:rPr>
          <w:rFonts w:eastAsia="方正小标宋简体"/>
          <w:sz w:val="32"/>
          <w:szCs w:val="32"/>
          <w:u w:val="thick"/>
        </w:rPr>
        <w:softHyphen/>
      </w:r>
      <w:r>
        <w:rPr>
          <w:rFonts w:eastAsia="方正小标宋简体"/>
          <w:sz w:val="32"/>
          <w:szCs w:val="32"/>
          <w:u w:val="thick"/>
        </w:rPr>
        <w:softHyphen/>
      </w:r>
      <w:r>
        <w:rPr>
          <w:rFonts w:eastAsia="方正小标宋简体"/>
          <w:sz w:val="32"/>
          <w:szCs w:val="32"/>
          <w:u w:val="thick"/>
        </w:rPr>
        <w:t xml:space="preserve">                         </w:t>
      </w:r>
    </w:p>
    <w:p w14:paraId="254DAA8A">
      <w:pPr>
        <w:ind w:firstLine="1600" w:firstLineChars="500"/>
        <w:outlineLvl w:val="0"/>
        <w:rPr>
          <w:rFonts w:eastAsia="方正小标宋简体"/>
          <w:sz w:val="32"/>
          <w:szCs w:val="32"/>
        </w:rPr>
      </w:pPr>
      <w:r>
        <w:rPr>
          <w:rFonts w:eastAsia="方正小标宋简体"/>
          <w:sz w:val="32"/>
          <w:szCs w:val="32"/>
        </w:rPr>
        <w:t>统一社会信用代码</w:t>
      </w:r>
      <w:r>
        <w:rPr>
          <w:rFonts w:eastAsia="方正小标宋简体"/>
          <w:sz w:val="32"/>
          <w:szCs w:val="32"/>
          <w:u w:val="thick"/>
        </w:rPr>
        <w:softHyphen/>
      </w:r>
      <w:r>
        <w:rPr>
          <w:rFonts w:eastAsia="方正小标宋简体"/>
          <w:sz w:val="32"/>
          <w:szCs w:val="32"/>
          <w:u w:val="thick"/>
        </w:rPr>
        <w:softHyphen/>
      </w:r>
      <w:r>
        <w:rPr>
          <w:rFonts w:eastAsia="方正小标宋简体"/>
          <w:sz w:val="32"/>
          <w:szCs w:val="32"/>
          <w:u w:val="thick"/>
        </w:rPr>
        <w:softHyphen/>
      </w:r>
      <w:r>
        <w:rPr>
          <w:rFonts w:eastAsia="方正小标宋简体"/>
          <w:sz w:val="32"/>
          <w:szCs w:val="32"/>
          <w:u w:val="thick"/>
        </w:rPr>
        <w:softHyphen/>
      </w:r>
      <w:r>
        <w:rPr>
          <w:rFonts w:eastAsia="方正小标宋简体"/>
          <w:sz w:val="32"/>
          <w:szCs w:val="32"/>
          <w:u w:val="thick"/>
        </w:rPr>
        <w:softHyphen/>
      </w:r>
      <w:r>
        <w:rPr>
          <w:rFonts w:eastAsia="方正小标宋简体"/>
          <w:sz w:val="32"/>
          <w:szCs w:val="32"/>
          <w:u w:val="thick"/>
        </w:rPr>
        <w:softHyphen/>
      </w:r>
      <w:r>
        <w:rPr>
          <w:rFonts w:eastAsia="方正小标宋简体"/>
          <w:sz w:val="32"/>
          <w:szCs w:val="32"/>
          <w:u w:val="thick"/>
        </w:rPr>
        <w:softHyphen/>
      </w:r>
      <w:r>
        <w:rPr>
          <w:rFonts w:eastAsia="方正小标宋简体"/>
          <w:sz w:val="32"/>
          <w:szCs w:val="32"/>
          <w:u w:val="thick"/>
        </w:rPr>
        <w:softHyphen/>
      </w:r>
      <w:r>
        <w:rPr>
          <w:rFonts w:eastAsia="方正小标宋简体"/>
          <w:sz w:val="32"/>
          <w:szCs w:val="32"/>
          <w:u w:val="thick"/>
        </w:rPr>
        <w:softHyphen/>
      </w:r>
      <w:r>
        <w:rPr>
          <w:rFonts w:eastAsia="方正小标宋简体"/>
          <w:sz w:val="32"/>
          <w:szCs w:val="32"/>
          <w:u w:val="thick"/>
        </w:rPr>
        <w:t xml:space="preserve">                   </w:t>
      </w:r>
    </w:p>
    <w:p w14:paraId="2F94416E">
      <w:pPr>
        <w:ind w:firstLine="1600" w:firstLineChars="500"/>
        <w:outlineLvl w:val="0"/>
        <w:rPr>
          <w:rFonts w:eastAsia="方正小标宋简体"/>
          <w:sz w:val="32"/>
          <w:szCs w:val="32"/>
          <w:u w:val="thick"/>
        </w:rPr>
      </w:pPr>
      <w:r>
        <w:rPr>
          <w:rFonts w:eastAsia="方正小标宋简体"/>
          <w:sz w:val="32"/>
          <w:szCs w:val="32"/>
        </w:rPr>
        <w:t>经营许可证号</w:t>
      </w:r>
      <w:r>
        <w:rPr>
          <w:rFonts w:eastAsia="方正小标宋简体"/>
          <w:sz w:val="32"/>
          <w:szCs w:val="32"/>
          <w:u w:val="thick"/>
        </w:rPr>
        <w:softHyphen/>
      </w:r>
      <w:r>
        <w:rPr>
          <w:rFonts w:eastAsia="方正小标宋简体"/>
          <w:sz w:val="32"/>
          <w:szCs w:val="32"/>
          <w:u w:val="thick"/>
        </w:rPr>
        <w:softHyphen/>
      </w:r>
      <w:r>
        <w:rPr>
          <w:rFonts w:eastAsia="方正小标宋简体"/>
          <w:sz w:val="32"/>
          <w:szCs w:val="32"/>
          <w:u w:val="thick"/>
        </w:rPr>
        <w:softHyphen/>
      </w:r>
      <w:r>
        <w:rPr>
          <w:rFonts w:eastAsia="方正小标宋简体"/>
          <w:sz w:val="32"/>
          <w:szCs w:val="32"/>
          <w:u w:val="thick"/>
        </w:rPr>
        <w:softHyphen/>
      </w:r>
      <w:r>
        <w:rPr>
          <w:rFonts w:eastAsia="方正小标宋简体"/>
          <w:sz w:val="32"/>
          <w:szCs w:val="32"/>
          <w:u w:val="thick"/>
        </w:rPr>
        <w:softHyphen/>
      </w:r>
      <w:r>
        <w:rPr>
          <w:rFonts w:eastAsia="方正小标宋简体"/>
          <w:sz w:val="32"/>
          <w:szCs w:val="32"/>
          <w:u w:val="thick"/>
        </w:rPr>
        <w:softHyphen/>
      </w:r>
      <w:r>
        <w:rPr>
          <w:rFonts w:eastAsia="方正小标宋简体"/>
          <w:sz w:val="32"/>
          <w:szCs w:val="32"/>
          <w:u w:val="thick"/>
        </w:rPr>
        <w:softHyphen/>
      </w:r>
      <w:r>
        <w:rPr>
          <w:rFonts w:eastAsia="方正小标宋简体"/>
          <w:sz w:val="32"/>
          <w:szCs w:val="32"/>
          <w:u w:val="thick"/>
        </w:rPr>
        <w:softHyphen/>
      </w:r>
      <w:r>
        <w:rPr>
          <w:rFonts w:eastAsia="方正小标宋简体"/>
          <w:sz w:val="32"/>
          <w:szCs w:val="32"/>
          <w:u w:val="thick"/>
        </w:rPr>
        <w:softHyphen/>
      </w:r>
      <w:r>
        <w:rPr>
          <w:rFonts w:eastAsia="方正小标宋简体"/>
          <w:sz w:val="32"/>
          <w:szCs w:val="32"/>
          <w:u w:val="thick"/>
        </w:rPr>
        <w:softHyphen/>
      </w:r>
      <w:r>
        <w:rPr>
          <w:rFonts w:eastAsia="方正小标宋简体"/>
          <w:sz w:val="32"/>
          <w:szCs w:val="32"/>
          <w:u w:val="thick"/>
        </w:rPr>
        <w:t xml:space="preserve">                       </w:t>
      </w:r>
    </w:p>
    <w:p w14:paraId="659EF5DF">
      <w:pPr>
        <w:ind w:firstLine="1600" w:firstLineChars="500"/>
        <w:outlineLvl w:val="0"/>
        <w:rPr>
          <w:rFonts w:eastAsia="方正小标宋简体"/>
          <w:sz w:val="32"/>
          <w:szCs w:val="32"/>
          <w:u w:val="thick"/>
        </w:rPr>
      </w:pPr>
      <w:r>
        <w:rPr>
          <w:rFonts w:eastAsia="方正小标宋简体"/>
          <w:sz w:val="32"/>
          <w:szCs w:val="32"/>
        </w:rPr>
        <w:t>评定年度</w:t>
      </w:r>
      <w:r>
        <w:rPr>
          <w:rFonts w:eastAsia="方正小标宋简体"/>
          <w:sz w:val="32"/>
          <w:szCs w:val="32"/>
          <w:u w:val="thick"/>
        </w:rPr>
        <w:softHyphen/>
      </w:r>
      <w:r>
        <w:rPr>
          <w:rFonts w:eastAsia="方正小标宋简体"/>
          <w:sz w:val="32"/>
          <w:szCs w:val="32"/>
          <w:u w:val="thick"/>
        </w:rPr>
        <w:softHyphen/>
      </w:r>
      <w:r>
        <w:rPr>
          <w:rFonts w:eastAsia="方正小标宋简体"/>
          <w:sz w:val="32"/>
          <w:szCs w:val="32"/>
          <w:u w:val="thick"/>
        </w:rPr>
        <w:softHyphen/>
      </w:r>
      <w:r>
        <w:rPr>
          <w:rFonts w:eastAsia="方正小标宋简体"/>
          <w:sz w:val="32"/>
          <w:szCs w:val="32"/>
          <w:u w:val="thick"/>
        </w:rPr>
        <w:softHyphen/>
      </w:r>
      <w:r>
        <w:rPr>
          <w:rFonts w:eastAsia="方正小标宋简体"/>
          <w:sz w:val="32"/>
          <w:szCs w:val="32"/>
          <w:u w:val="thick"/>
        </w:rPr>
        <w:softHyphen/>
      </w:r>
      <w:r>
        <w:rPr>
          <w:rFonts w:eastAsia="方正小标宋简体"/>
          <w:sz w:val="32"/>
          <w:szCs w:val="32"/>
          <w:u w:val="thick"/>
        </w:rPr>
        <w:softHyphen/>
      </w:r>
      <w:r>
        <w:rPr>
          <w:rFonts w:eastAsia="方正小标宋简体"/>
          <w:sz w:val="32"/>
          <w:szCs w:val="32"/>
          <w:u w:val="thick"/>
        </w:rPr>
        <w:softHyphen/>
      </w:r>
      <w:r>
        <w:rPr>
          <w:rFonts w:eastAsia="方正小标宋简体"/>
          <w:sz w:val="32"/>
          <w:szCs w:val="32"/>
          <w:u w:val="thick"/>
        </w:rPr>
        <w:softHyphen/>
      </w:r>
      <w:r>
        <w:rPr>
          <w:rFonts w:eastAsia="方正小标宋简体"/>
          <w:sz w:val="32"/>
          <w:szCs w:val="32"/>
          <w:u w:val="thick"/>
        </w:rPr>
        <w:softHyphen/>
      </w:r>
      <w:r>
        <w:rPr>
          <w:rFonts w:eastAsia="方正小标宋简体"/>
          <w:sz w:val="32"/>
          <w:szCs w:val="32"/>
          <w:u w:val="thick"/>
        </w:rPr>
        <w:softHyphen/>
      </w:r>
      <w:r>
        <w:rPr>
          <w:rFonts w:eastAsia="方正小标宋简体"/>
          <w:sz w:val="32"/>
          <w:szCs w:val="32"/>
          <w:u w:val="thick"/>
        </w:rPr>
        <w:t xml:space="preserve">                           </w:t>
      </w:r>
    </w:p>
    <w:p w14:paraId="1E4B4ED8">
      <w:pPr>
        <w:ind w:firstLine="1606" w:firstLineChars="500"/>
        <w:rPr>
          <w:rFonts w:eastAsia="方正小标宋简体"/>
          <w:b/>
          <w:sz w:val="32"/>
          <w:szCs w:val="32"/>
        </w:rPr>
      </w:pPr>
    </w:p>
    <w:p w14:paraId="4A1C7E59">
      <w:pPr>
        <w:ind w:firstLine="1280" w:firstLineChars="400"/>
        <w:rPr>
          <w:rFonts w:eastAsia="方正小标宋简体"/>
          <w:sz w:val="32"/>
          <w:szCs w:val="32"/>
        </w:rPr>
      </w:pPr>
    </w:p>
    <w:p w14:paraId="173911D5">
      <w:pPr>
        <w:ind w:firstLine="1280" w:firstLineChars="400"/>
        <w:rPr>
          <w:rFonts w:eastAsia="方正小标宋简体"/>
          <w:sz w:val="32"/>
          <w:szCs w:val="32"/>
        </w:rPr>
      </w:pPr>
    </w:p>
    <w:p w14:paraId="25A86871">
      <w:pPr>
        <w:ind w:firstLine="1280" w:firstLineChars="400"/>
        <w:rPr>
          <w:rFonts w:eastAsia="方正小标宋简体"/>
          <w:sz w:val="32"/>
          <w:szCs w:val="32"/>
        </w:rPr>
      </w:pPr>
    </w:p>
    <w:p w14:paraId="59C74525">
      <w:pPr>
        <w:ind w:firstLine="1280" w:firstLineChars="400"/>
        <w:rPr>
          <w:rFonts w:eastAsia="方正小标宋简体"/>
          <w:sz w:val="32"/>
          <w:szCs w:val="32"/>
        </w:rPr>
      </w:pPr>
      <w:bookmarkStart w:id="2" w:name="_Hlk180660893"/>
    </w:p>
    <w:p w14:paraId="4227F9EB">
      <w:pPr>
        <w:jc w:val="center"/>
        <w:rPr>
          <w:rFonts w:eastAsia="方正小标宋简体"/>
          <w:sz w:val="32"/>
          <w:szCs w:val="32"/>
        </w:rPr>
      </w:pPr>
      <w:r>
        <w:rPr>
          <w:rFonts w:hint="eastAsia" w:eastAsia="方正小标宋简体"/>
          <w:sz w:val="32"/>
          <w:szCs w:val="32"/>
        </w:rPr>
        <w:t>山东省交通运输厅 制</w:t>
      </w:r>
    </w:p>
    <w:bookmarkEnd w:id="2"/>
    <w:p w14:paraId="5887FFF4">
      <w:pPr>
        <w:jc w:val="center"/>
        <w:rPr>
          <w:rFonts w:eastAsia="方正小标宋简体"/>
          <w:sz w:val="32"/>
          <w:szCs w:val="32"/>
        </w:rPr>
      </w:pPr>
    </w:p>
    <w:p w14:paraId="18AA3A37">
      <w:pPr>
        <w:spacing w:line="700" w:lineRule="exact"/>
        <w:rPr>
          <w:rFonts w:eastAsia="方正小标宋简体"/>
          <w:b/>
          <w:sz w:val="36"/>
          <w:szCs w:val="36"/>
        </w:rPr>
      </w:pPr>
    </w:p>
    <w:tbl>
      <w:tblPr>
        <w:tblStyle w:val="10"/>
        <w:tblpPr w:leftFromText="180" w:rightFromText="180" w:vertAnchor="text" w:horzAnchor="margin" w:tblpXSpec="right" w:tblpY="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tblGrid>
      <w:tr w14:paraId="418AB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4395" w:type="dxa"/>
            <w:tcBorders>
              <w:top w:val="double" w:color="auto" w:sz="4" w:space="0"/>
              <w:left w:val="double" w:color="auto" w:sz="4" w:space="0"/>
              <w:bottom w:val="double" w:color="auto" w:sz="4" w:space="0"/>
              <w:right w:val="double" w:color="auto" w:sz="4" w:space="0"/>
            </w:tcBorders>
            <w:vAlign w:val="center"/>
          </w:tcPr>
          <w:p w14:paraId="558802EE">
            <w:pPr>
              <w:spacing w:line="400" w:lineRule="exact"/>
              <w:ind w:firstLine="207" w:firstLineChars="98"/>
              <w:rPr>
                <w:b/>
                <w:szCs w:val="21"/>
              </w:rPr>
            </w:pPr>
            <w:r>
              <w:rPr>
                <w:b/>
                <w:szCs w:val="21"/>
              </w:rPr>
              <w:t>统一社会信用代码：</w:t>
            </w:r>
            <w:r>
              <w:rPr>
                <w:szCs w:val="21"/>
                <w:u w:val="single"/>
              </w:rPr>
              <w:t xml:space="preserve">                   </w:t>
            </w:r>
          </w:p>
          <w:p w14:paraId="5DE55214">
            <w:pPr>
              <w:spacing w:line="400" w:lineRule="exact"/>
              <w:ind w:firstLine="211" w:firstLineChars="100"/>
              <w:rPr>
                <w:b/>
                <w:szCs w:val="21"/>
                <w:u w:val="single"/>
              </w:rPr>
            </w:pPr>
            <w:r>
              <w:rPr>
                <w:b/>
                <w:szCs w:val="21"/>
              </w:rPr>
              <w:t>经营许可证号：</w:t>
            </w:r>
            <w:r>
              <w:rPr>
                <w:szCs w:val="21"/>
                <w:u w:val="single"/>
              </w:rPr>
              <w:t xml:space="preserve">                       </w:t>
            </w:r>
          </w:p>
        </w:tc>
      </w:tr>
    </w:tbl>
    <w:p w14:paraId="02E18378">
      <w:pPr>
        <w:spacing w:line="700" w:lineRule="exact"/>
        <w:ind w:firstLine="723" w:firstLineChars="200"/>
        <w:outlineLvl w:val="0"/>
        <w:rPr>
          <w:rFonts w:eastAsia="方正小标宋简体"/>
          <w:b/>
          <w:sz w:val="36"/>
          <w:szCs w:val="36"/>
          <w:u w:val="single"/>
        </w:rPr>
      </w:pPr>
      <w:r>
        <w:rPr>
          <w:rFonts w:eastAsia="方正小标宋简体"/>
          <w:b/>
          <w:sz w:val="36"/>
          <w:szCs w:val="36"/>
          <w:u w:val="single"/>
        </w:rPr>
        <w:t xml:space="preserve">         </w:t>
      </w:r>
      <w:r>
        <w:rPr>
          <w:rFonts w:eastAsia="方正小标宋简体"/>
          <w:b/>
          <w:sz w:val="36"/>
          <w:szCs w:val="36"/>
        </w:rPr>
        <w:t>经营者</w:t>
      </w:r>
    </w:p>
    <w:p w14:paraId="207D50A3">
      <w:pPr>
        <w:spacing w:line="700" w:lineRule="exact"/>
        <w:jc w:val="center"/>
        <w:outlineLvl w:val="1"/>
        <w:rPr>
          <w:rFonts w:eastAsia="方正小标宋简体"/>
          <w:b/>
          <w:sz w:val="36"/>
          <w:szCs w:val="36"/>
        </w:rPr>
      </w:pPr>
      <w:r>
        <w:rPr>
          <w:rFonts w:eastAsia="方正小标宋简体"/>
          <w:b/>
          <w:sz w:val="36"/>
          <w:szCs w:val="36"/>
        </w:rPr>
        <w:t>基本情况</w:t>
      </w:r>
    </w:p>
    <w:p w14:paraId="028B3FFB">
      <w:pPr>
        <w:spacing w:line="280" w:lineRule="exact"/>
        <w:ind w:left="177" w:hanging="177" w:hangingChars="49"/>
        <w:rPr>
          <w:b/>
          <w:sz w:val="36"/>
          <w:szCs w:val="36"/>
        </w:rPr>
      </w:pPr>
      <w:r>
        <w:rPr>
          <w:b/>
          <w:sz w:val="36"/>
          <w:szCs w:val="36"/>
        </w:rPr>
        <w:t xml:space="preserve">   </w:t>
      </w:r>
    </w:p>
    <w:p w14:paraId="33224498">
      <w:pPr>
        <w:spacing w:line="280" w:lineRule="exact"/>
        <w:rPr>
          <w:rFonts w:eastAsia="仿宋_GB2312"/>
          <w:spacing w:val="-20"/>
          <w:szCs w:val="21"/>
        </w:rPr>
      </w:pPr>
      <w:r>
        <w:rPr>
          <w:b/>
          <w:szCs w:val="21"/>
        </w:rPr>
        <w:t>说明：</w:t>
      </w:r>
      <w:r>
        <w:rPr>
          <w:rFonts w:eastAsia="仿宋_GB2312"/>
          <w:szCs w:val="21"/>
        </w:rPr>
        <w:t>本表</w:t>
      </w:r>
      <w:r>
        <w:rPr>
          <w:rFonts w:eastAsia="仿宋_GB2312"/>
          <w:kern w:val="0"/>
          <w:szCs w:val="21"/>
        </w:rPr>
        <w:t>由交通运输相关业务系统根据相关信息自动生成，交通运输相关业务系统不具有的信息录入填报。</w:t>
      </w:r>
    </w:p>
    <w:p w14:paraId="44AE4ED7">
      <w:pPr>
        <w:spacing w:line="300" w:lineRule="exact"/>
        <w:ind w:left="1403" w:leftChars="37" w:hanging="1325" w:hangingChars="550"/>
        <w:rPr>
          <w:b/>
          <w:sz w:val="24"/>
        </w:rPr>
      </w:pPr>
      <w:r>
        <w:rPr>
          <w:b/>
          <w:sz w:val="24"/>
        </w:rPr>
        <w:t>------------------------------------------------------------------------------------------------------</w:t>
      </w:r>
    </w:p>
    <w:p w14:paraId="7B508C05">
      <w:pPr>
        <w:spacing w:line="300" w:lineRule="exact"/>
        <w:ind w:left="1403" w:leftChars="37" w:hanging="1325" w:hangingChars="550"/>
        <w:outlineLvl w:val="1"/>
        <w:rPr>
          <w:rFonts w:eastAsia="仿宋_GB2312"/>
          <w:b/>
          <w:sz w:val="24"/>
        </w:rPr>
      </w:pPr>
      <w:r>
        <w:rPr>
          <w:b/>
          <w:sz w:val="24"/>
        </w:rPr>
        <w:t>一、基本信息：</w:t>
      </w:r>
    </w:p>
    <w:p w14:paraId="5C189892">
      <w:pPr>
        <w:spacing w:line="400" w:lineRule="exact"/>
        <w:ind w:firstLine="480" w:firstLineChars="200"/>
        <w:outlineLvl w:val="2"/>
        <w:rPr>
          <w:rFonts w:eastAsia="仿宋_GB2312"/>
          <w:sz w:val="24"/>
          <w:u w:val="single"/>
        </w:rPr>
      </w:pPr>
      <w:r>
        <w:rPr>
          <w:rFonts w:eastAsia="仿宋_GB2312"/>
          <w:sz w:val="24"/>
        </w:rPr>
        <w:t>经营者名称</w:t>
      </w:r>
      <w:r>
        <w:rPr>
          <w:rFonts w:eastAsia="仿宋_GB2312"/>
          <w:sz w:val="24"/>
          <w:u w:val="single"/>
        </w:rPr>
        <w:t xml:space="preserve">                                  </w:t>
      </w:r>
      <w:r>
        <w:rPr>
          <w:rFonts w:eastAsia="仿宋_GB2312"/>
          <w:sz w:val="24"/>
        </w:rPr>
        <w:t>经济性质</w:t>
      </w:r>
      <w:r>
        <w:rPr>
          <w:rFonts w:eastAsia="仿宋_GB2312"/>
          <w:sz w:val="24"/>
          <w:u w:val="single"/>
        </w:rPr>
        <w:t xml:space="preserve">             </w:t>
      </w:r>
    </w:p>
    <w:p w14:paraId="36A20383">
      <w:pPr>
        <w:spacing w:line="400" w:lineRule="exact"/>
        <w:ind w:firstLine="480" w:firstLineChars="200"/>
        <w:outlineLvl w:val="2"/>
        <w:rPr>
          <w:rFonts w:eastAsia="仿宋_GB2312"/>
          <w:sz w:val="24"/>
          <w:u w:val="single"/>
        </w:rPr>
      </w:pPr>
      <w:r>
        <w:rPr>
          <w:rFonts w:eastAsia="仿宋_GB2312"/>
          <w:sz w:val="24"/>
        </w:rPr>
        <w:t>公司地址</w:t>
      </w:r>
      <w:r>
        <w:rPr>
          <w:rFonts w:eastAsia="仿宋_GB2312"/>
          <w:sz w:val="24"/>
          <w:u w:val="single"/>
        </w:rPr>
        <w:t xml:space="preserve">                                 </w:t>
      </w:r>
    </w:p>
    <w:p w14:paraId="006D96B4">
      <w:pPr>
        <w:spacing w:line="400" w:lineRule="exact"/>
        <w:ind w:firstLine="480" w:firstLineChars="200"/>
        <w:outlineLvl w:val="2"/>
        <w:rPr>
          <w:rFonts w:eastAsia="仿宋_GB2312"/>
          <w:sz w:val="24"/>
          <w:u w:val="single"/>
        </w:rPr>
      </w:pPr>
      <w:r>
        <w:rPr>
          <w:rFonts w:eastAsia="仿宋_GB2312"/>
          <w:sz w:val="24"/>
        </w:rPr>
        <w:t>法定代表人姓名</w:t>
      </w:r>
      <w:r>
        <w:rPr>
          <w:rFonts w:eastAsia="仿宋_GB2312"/>
          <w:sz w:val="24"/>
          <w:u w:val="single"/>
        </w:rPr>
        <w:t xml:space="preserve">                    </w:t>
      </w:r>
      <w:r>
        <w:rPr>
          <w:rFonts w:eastAsia="仿宋_GB2312"/>
          <w:sz w:val="24"/>
        </w:rPr>
        <w:t>身份证号码</w:t>
      </w:r>
      <w:r>
        <w:rPr>
          <w:rFonts w:eastAsia="仿宋_GB2312"/>
          <w:sz w:val="24"/>
          <w:u w:val="single"/>
        </w:rPr>
        <w:t xml:space="preserve">               </w:t>
      </w:r>
    </w:p>
    <w:p w14:paraId="073B3044">
      <w:pPr>
        <w:spacing w:line="400" w:lineRule="exact"/>
        <w:ind w:firstLine="480" w:firstLineChars="200"/>
        <w:outlineLvl w:val="2"/>
        <w:rPr>
          <w:rFonts w:eastAsia="仿宋_GB2312"/>
          <w:sz w:val="24"/>
          <w:u w:val="single"/>
        </w:rPr>
      </w:pPr>
      <w:r>
        <w:rPr>
          <w:rFonts w:eastAsia="仿宋_GB2312"/>
          <w:sz w:val="24"/>
        </w:rPr>
        <w:t xml:space="preserve">主要负责人姓名 </w:t>
      </w:r>
      <w:r>
        <w:rPr>
          <w:rFonts w:eastAsia="仿宋_GB2312"/>
          <w:sz w:val="24"/>
          <w:u w:val="single"/>
        </w:rPr>
        <w:t xml:space="preserve">                   </w:t>
      </w:r>
      <w:r>
        <w:rPr>
          <w:rFonts w:eastAsia="仿宋_GB2312"/>
          <w:sz w:val="24"/>
        </w:rPr>
        <w:t>身份证号码</w:t>
      </w:r>
      <w:r>
        <w:rPr>
          <w:rFonts w:eastAsia="仿宋_GB2312"/>
          <w:sz w:val="24"/>
          <w:u w:val="single"/>
        </w:rPr>
        <w:t xml:space="preserve">               </w:t>
      </w:r>
    </w:p>
    <w:p w14:paraId="04B74F04">
      <w:pPr>
        <w:spacing w:line="400" w:lineRule="exact"/>
        <w:ind w:firstLine="480" w:firstLineChars="200"/>
        <w:outlineLvl w:val="2"/>
        <w:rPr>
          <w:rFonts w:eastAsia="仿宋_GB2312"/>
          <w:sz w:val="24"/>
          <w:u w:val="single"/>
        </w:rPr>
      </w:pPr>
      <w:r>
        <w:rPr>
          <w:rFonts w:eastAsia="仿宋_GB2312"/>
          <w:sz w:val="24"/>
        </w:rPr>
        <w:t>实际控制人姓名</w:t>
      </w:r>
      <w:r>
        <w:rPr>
          <w:rFonts w:eastAsia="仿宋_GB2312"/>
          <w:sz w:val="24"/>
          <w:u w:val="single"/>
        </w:rPr>
        <w:t xml:space="preserve">                    </w:t>
      </w:r>
      <w:r>
        <w:rPr>
          <w:rFonts w:eastAsia="仿宋_GB2312"/>
          <w:sz w:val="24"/>
        </w:rPr>
        <w:t>身份证号码</w:t>
      </w:r>
      <w:r>
        <w:rPr>
          <w:rFonts w:eastAsia="仿宋_GB2312"/>
          <w:sz w:val="24"/>
          <w:u w:val="single"/>
        </w:rPr>
        <w:t xml:space="preserve">               </w:t>
      </w:r>
    </w:p>
    <w:p w14:paraId="075EEED0">
      <w:pPr>
        <w:spacing w:line="400" w:lineRule="exact"/>
        <w:ind w:firstLine="480" w:firstLineChars="200"/>
        <w:outlineLvl w:val="2"/>
        <w:rPr>
          <w:rFonts w:eastAsia="仿宋_GB2312"/>
          <w:sz w:val="24"/>
          <w:u w:val="single"/>
        </w:rPr>
      </w:pPr>
      <w:r>
        <w:rPr>
          <w:rFonts w:eastAsia="仿宋_GB2312"/>
          <w:sz w:val="24"/>
        </w:rPr>
        <w:t>联系人</w:t>
      </w:r>
      <w:r>
        <w:rPr>
          <w:rFonts w:eastAsia="仿宋_GB2312"/>
          <w:sz w:val="24"/>
          <w:u w:val="single"/>
        </w:rPr>
        <w:t xml:space="preserve">         </w:t>
      </w:r>
      <w:r>
        <w:rPr>
          <w:rFonts w:eastAsia="仿宋_GB2312"/>
          <w:sz w:val="24"/>
        </w:rPr>
        <w:t>电话</w:t>
      </w:r>
      <w:r>
        <w:rPr>
          <w:rFonts w:eastAsia="仿宋_GB2312"/>
          <w:sz w:val="24"/>
          <w:u w:val="single"/>
        </w:rPr>
        <w:t xml:space="preserve">            </w:t>
      </w:r>
      <w:r>
        <w:rPr>
          <w:rFonts w:eastAsia="仿宋_GB2312"/>
          <w:sz w:val="24"/>
        </w:rPr>
        <w:t>邮编</w:t>
      </w:r>
      <w:r>
        <w:rPr>
          <w:rFonts w:eastAsia="仿宋_GB2312"/>
          <w:sz w:val="24"/>
          <w:u w:val="single"/>
        </w:rPr>
        <w:t xml:space="preserve">           </w:t>
      </w:r>
      <w:r>
        <w:rPr>
          <w:rFonts w:eastAsia="仿宋_GB2312"/>
          <w:sz w:val="24"/>
        </w:rPr>
        <w:t>电子邮箱</w:t>
      </w:r>
      <w:r>
        <w:rPr>
          <w:rFonts w:eastAsia="仿宋_GB2312"/>
          <w:sz w:val="24"/>
          <w:u w:val="single"/>
        </w:rPr>
        <w:t xml:space="preserve">           </w:t>
      </w:r>
    </w:p>
    <w:p w14:paraId="5FFC4CAF">
      <w:pPr>
        <w:spacing w:line="400" w:lineRule="exact"/>
        <w:ind w:firstLine="480" w:firstLineChars="200"/>
        <w:outlineLvl w:val="2"/>
        <w:rPr>
          <w:rFonts w:eastAsia="仿宋_GB2312"/>
          <w:sz w:val="24"/>
          <w:u w:val="single"/>
        </w:rPr>
      </w:pPr>
      <w:r>
        <w:rPr>
          <w:rFonts w:eastAsia="仿宋_GB2312"/>
          <w:sz w:val="24"/>
        </w:rPr>
        <w:t>统一社会信用代码（全球法人机构识别编码（LEI码））</w:t>
      </w:r>
      <w:r>
        <w:rPr>
          <w:rFonts w:eastAsia="仿宋_GB2312"/>
          <w:sz w:val="24"/>
          <w:u w:val="single"/>
        </w:rPr>
        <w:t xml:space="preserve">                 </w:t>
      </w:r>
    </w:p>
    <w:p w14:paraId="6D16B0B9">
      <w:pPr>
        <w:spacing w:line="400" w:lineRule="exact"/>
        <w:ind w:firstLine="480" w:firstLineChars="200"/>
        <w:outlineLvl w:val="2"/>
        <w:rPr>
          <w:rFonts w:eastAsia="仿宋_GB2312"/>
          <w:sz w:val="24"/>
        </w:rPr>
      </w:pPr>
      <w:r>
        <w:rPr>
          <w:rFonts w:eastAsia="仿宋_GB2312"/>
          <w:sz w:val="24"/>
        </w:rPr>
        <w:t>注册资本</w:t>
      </w:r>
      <w:r>
        <w:rPr>
          <w:rFonts w:eastAsia="仿宋_GB2312"/>
          <w:sz w:val="24"/>
          <w:u w:val="single"/>
        </w:rPr>
        <w:t xml:space="preserve">         </w:t>
      </w:r>
      <w:r>
        <w:rPr>
          <w:rFonts w:eastAsia="仿宋_GB2312"/>
          <w:sz w:val="24"/>
        </w:rPr>
        <w:t>万元</w:t>
      </w:r>
    </w:p>
    <w:p w14:paraId="1A8694F5">
      <w:pPr>
        <w:spacing w:line="400" w:lineRule="exact"/>
        <w:ind w:firstLine="480" w:firstLineChars="200"/>
        <w:outlineLvl w:val="2"/>
        <w:rPr>
          <w:rFonts w:eastAsia="仿宋_GB2312"/>
          <w:sz w:val="24"/>
        </w:rPr>
      </w:pPr>
      <w:r>
        <w:rPr>
          <w:rFonts w:eastAsia="仿宋_GB2312"/>
          <w:sz w:val="24"/>
        </w:rPr>
        <w:t>分支机构：</w:t>
      </w:r>
    </w:p>
    <w:p w14:paraId="380D3646">
      <w:pPr>
        <w:spacing w:line="400" w:lineRule="exact"/>
        <w:ind w:firstLine="480" w:firstLineChars="200"/>
        <w:outlineLvl w:val="2"/>
        <w:rPr>
          <w:rFonts w:eastAsia="仿宋_GB2312"/>
          <w:sz w:val="24"/>
          <w:u w:val="single"/>
        </w:rPr>
      </w:pPr>
      <w:r>
        <w:rPr>
          <w:rFonts w:eastAsia="仿宋_GB2312"/>
          <w:sz w:val="24"/>
        </w:rPr>
        <w:t>名称</w:t>
      </w:r>
      <w:r>
        <w:rPr>
          <w:rFonts w:eastAsia="仿宋_GB2312"/>
          <w:sz w:val="24"/>
          <w:u w:val="single"/>
        </w:rPr>
        <w:t xml:space="preserve">                                 </w:t>
      </w:r>
      <w:r>
        <w:rPr>
          <w:rFonts w:eastAsia="仿宋_GB2312"/>
          <w:sz w:val="24"/>
        </w:rPr>
        <w:t>地址</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xml:space="preserve">    </w:t>
      </w:r>
    </w:p>
    <w:p w14:paraId="6DE7E8E7">
      <w:pPr>
        <w:spacing w:line="300" w:lineRule="exact"/>
        <w:ind w:left="1403" w:leftChars="37" w:hanging="1325" w:hangingChars="550"/>
        <w:rPr>
          <w:b/>
          <w:sz w:val="24"/>
        </w:rPr>
      </w:pPr>
      <w:r>
        <w:rPr>
          <w:b/>
          <w:sz w:val="24"/>
        </w:rPr>
        <w:t>------------------------------------------------------------------------------------------------------</w:t>
      </w:r>
    </w:p>
    <w:p w14:paraId="74DEDF13">
      <w:pPr>
        <w:spacing w:line="300" w:lineRule="exact"/>
        <w:ind w:left="1403" w:leftChars="37" w:hanging="1325" w:hangingChars="550"/>
        <w:outlineLvl w:val="1"/>
        <w:rPr>
          <w:rFonts w:eastAsia="仿宋_GB2312"/>
          <w:sz w:val="24"/>
          <w:u w:val="single"/>
        </w:rPr>
      </w:pPr>
      <w:r>
        <w:rPr>
          <w:b/>
          <w:sz w:val="24"/>
        </w:rPr>
        <w:t>二、经营范围：</w:t>
      </w:r>
    </w:p>
    <w:p w14:paraId="2520D12B">
      <w:pPr>
        <w:spacing w:line="400" w:lineRule="exact"/>
        <w:ind w:firstLine="480" w:firstLineChars="200"/>
        <w:rPr>
          <w:rFonts w:eastAsia="仿宋_GB2312"/>
          <w:sz w:val="24"/>
          <w:u w:val="single"/>
        </w:rPr>
      </w:pPr>
      <w:r>
        <w:rPr>
          <w:rFonts w:eastAsia="仿宋_GB2312"/>
          <w:sz w:val="24"/>
          <w:u w:val="single"/>
        </w:rPr>
        <w:t xml:space="preserve">                                                                 </w:t>
      </w:r>
    </w:p>
    <w:p w14:paraId="77051C6F">
      <w:pPr>
        <w:spacing w:line="400" w:lineRule="exact"/>
        <w:ind w:firstLine="480" w:firstLineChars="200"/>
        <w:rPr>
          <w:rFonts w:eastAsia="仿宋_GB2312"/>
          <w:sz w:val="24"/>
          <w:u w:val="single"/>
        </w:rPr>
      </w:pPr>
      <w:r>
        <w:rPr>
          <w:rFonts w:eastAsia="仿宋_GB2312"/>
          <w:sz w:val="24"/>
          <w:u w:val="single"/>
        </w:rPr>
        <w:t xml:space="preserve">                                                                 </w:t>
      </w:r>
    </w:p>
    <w:p w14:paraId="1A20C8E9">
      <w:pPr>
        <w:spacing w:line="300" w:lineRule="exact"/>
        <w:ind w:left="1403" w:leftChars="37" w:hanging="1325" w:hangingChars="550"/>
        <w:rPr>
          <w:b/>
          <w:sz w:val="24"/>
        </w:rPr>
      </w:pPr>
      <w:r>
        <w:rPr>
          <w:b/>
          <w:sz w:val="24"/>
        </w:rPr>
        <w:t>------------------------------------------------------------------------------------------------------</w:t>
      </w:r>
    </w:p>
    <w:p w14:paraId="76C84C69">
      <w:pPr>
        <w:spacing w:line="300" w:lineRule="exact"/>
        <w:ind w:left="1403" w:leftChars="37" w:hanging="1325" w:hangingChars="550"/>
        <w:outlineLvl w:val="1"/>
        <w:rPr>
          <w:rFonts w:eastAsia="仿宋_GB2312"/>
          <w:sz w:val="24"/>
        </w:rPr>
      </w:pPr>
      <w:r>
        <w:rPr>
          <w:b/>
          <w:sz w:val="24"/>
        </w:rPr>
        <w:t>三、相关经营信息：</w:t>
      </w:r>
    </w:p>
    <w:p w14:paraId="72C265A7">
      <w:pPr>
        <w:spacing w:line="400" w:lineRule="exact"/>
        <w:ind w:firstLine="422" w:firstLineChars="200"/>
        <w:rPr>
          <w:b/>
          <w:szCs w:val="21"/>
        </w:rPr>
      </w:pPr>
      <w:r>
        <w:rPr>
          <w:b/>
          <w:szCs w:val="21"/>
        </w:rPr>
        <w:t>车辆名册（</w:t>
      </w:r>
      <w:r>
        <w:rPr>
          <w:b/>
          <w:szCs w:val="21"/>
          <w:u w:val="single"/>
        </w:rPr>
        <w:t xml:space="preserve">      </w:t>
      </w:r>
      <w:r>
        <w:rPr>
          <w:b/>
          <w:szCs w:val="21"/>
        </w:rPr>
        <w:t>辆）</w:t>
      </w:r>
    </w:p>
    <w:tbl>
      <w:tblPr>
        <w:tblStyle w:val="10"/>
        <w:tblW w:w="0" w:type="auto"/>
        <w:tblInd w:w="3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3933"/>
        <w:gridCol w:w="3317"/>
      </w:tblGrid>
      <w:tr w14:paraId="70DA3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14:paraId="26C2A24B">
            <w:pPr>
              <w:jc w:val="center"/>
              <w:rPr>
                <w:b/>
                <w:szCs w:val="21"/>
                <w:u w:val="single"/>
              </w:rPr>
            </w:pPr>
            <w:r>
              <w:rPr>
                <w:b/>
                <w:szCs w:val="21"/>
              </w:rPr>
              <w:t>序号</w:t>
            </w:r>
          </w:p>
        </w:tc>
        <w:tc>
          <w:tcPr>
            <w:tcW w:w="3933" w:type="dxa"/>
          </w:tcPr>
          <w:p w14:paraId="13D8DD02">
            <w:pPr>
              <w:jc w:val="center"/>
              <w:rPr>
                <w:b/>
                <w:szCs w:val="21"/>
              </w:rPr>
            </w:pPr>
            <w:r>
              <w:rPr>
                <w:b/>
                <w:szCs w:val="21"/>
              </w:rPr>
              <w:t>车辆运输证</w:t>
            </w:r>
            <w:r>
              <w:rPr>
                <w:rFonts w:hint="eastAsia"/>
                <w:b/>
                <w:szCs w:val="21"/>
              </w:rPr>
              <w:t>号</w:t>
            </w:r>
          </w:p>
        </w:tc>
        <w:tc>
          <w:tcPr>
            <w:tcW w:w="3317" w:type="dxa"/>
          </w:tcPr>
          <w:p w14:paraId="01A34D54">
            <w:pPr>
              <w:jc w:val="center"/>
              <w:rPr>
                <w:b/>
                <w:szCs w:val="21"/>
              </w:rPr>
            </w:pPr>
            <w:r>
              <w:rPr>
                <w:rFonts w:hint="eastAsia"/>
                <w:b/>
                <w:szCs w:val="21"/>
              </w:rPr>
              <w:t>车牌号</w:t>
            </w:r>
          </w:p>
        </w:tc>
      </w:tr>
      <w:tr w14:paraId="24F7D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14:paraId="7F012AB0">
            <w:pPr>
              <w:rPr>
                <w:b/>
                <w:szCs w:val="21"/>
                <w:u w:val="single"/>
              </w:rPr>
            </w:pPr>
          </w:p>
        </w:tc>
        <w:tc>
          <w:tcPr>
            <w:tcW w:w="3933" w:type="dxa"/>
          </w:tcPr>
          <w:p w14:paraId="6ACF904E">
            <w:pPr>
              <w:rPr>
                <w:b/>
                <w:szCs w:val="21"/>
                <w:u w:val="single"/>
              </w:rPr>
            </w:pPr>
          </w:p>
        </w:tc>
        <w:tc>
          <w:tcPr>
            <w:tcW w:w="3317" w:type="dxa"/>
          </w:tcPr>
          <w:p w14:paraId="37DFEF9B">
            <w:pPr>
              <w:rPr>
                <w:b/>
                <w:szCs w:val="21"/>
                <w:u w:val="single"/>
              </w:rPr>
            </w:pPr>
          </w:p>
        </w:tc>
      </w:tr>
      <w:tr w14:paraId="1C479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14:paraId="53EA3FCE">
            <w:pPr>
              <w:rPr>
                <w:b/>
                <w:szCs w:val="21"/>
                <w:u w:val="single"/>
              </w:rPr>
            </w:pPr>
          </w:p>
        </w:tc>
        <w:tc>
          <w:tcPr>
            <w:tcW w:w="3933" w:type="dxa"/>
          </w:tcPr>
          <w:p w14:paraId="5C9EAA5C">
            <w:pPr>
              <w:rPr>
                <w:b/>
                <w:szCs w:val="21"/>
                <w:u w:val="single"/>
              </w:rPr>
            </w:pPr>
          </w:p>
        </w:tc>
        <w:tc>
          <w:tcPr>
            <w:tcW w:w="3317" w:type="dxa"/>
          </w:tcPr>
          <w:p w14:paraId="4DFA742C">
            <w:pPr>
              <w:rPr>
                <w:b/>
                <w:szCs w:val="21"/>
                <w:u w:val="single"/>
              </w:rPr>
            </w:pPr>
          </w:p>
        </w:tc>
      </w:tr>
    </w:tbl>
    <w:p w14:paraId="00E9D5BA">
      <w:pPr>
        <w:spacing w:line="400" w:lineRule="exact"/>
        <w:ind w:firstLine="422" w:firstLineChars="200"/>
        <w:rPr>
          <w:b/>
          <w:szCs w:val="21"/>
        </w:rPr>
      </w:pPr>
      <w:r>
        <w:rPr>
          <w:rFonts w:hint="eastAsia"/>
          <w:b/>
          <w:szCs w:val="21"/>
        </w:rPr>
        <w:t>驾驶</w:t>
      </w:r>
      <w:r>
        <w:rPr>
          <w:b/>
          <w:szCs w:val="21"/>
        </w:rPr>
        <w:t>员名册（</w:t>
      </w:r>
      <w:r>
        <w:rPr>
          <w:b/>
          <w:szCs w:val="21"/>
          <w:u w:val="single"/>
        </w:rPr>
        <w:t xml:space="preserve">    </w:t>
      </w:r>
      <w:r>
        <w:rPr>
          <w:b/>
          <w:szCs w:val="21"/>
        </w:rPr>
        <w:t>人）</w:t>
      </w:r>
    </w:p>
    <w:tbl>
      <w:tblPr>
        <w:tblStyle w:val="10"/>
        <w:tblW w:w="8165" w:type="dxa"/>
        <w:tblInd w:w="3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1536"/>
        <w:gridCol w:w="1964"/>
        <w:gridCol w:w="1964"/>
        <w:gridCol w:w="1360"/>
      </w:tblGrid>
      <w:tr w14:paraId="70DBE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tcPr>
          <w:p w14:paraId="25B8E643">
            <w:pPr>
              <w:jc w:val="center"/>
              <w:rPr>
                <w:b/>
                <w:szCs w:val="21"/>
              </w:rPr>
            </w:pPr>
            <w:r>
              <w:rPr>
                <w:b/>
                <w:szCs w:val="21"/>
              </w:rPr>
              <w:t>序号</w:t>
            </w:r>
          </w:p>
        </w:tc>
        <w:tc>
          <w:tcPr>
            <w:tcW w:w="1536" w:type="dxa"/>
          </w:tcPr>
          <w:p w14:paraId="416659D4">
            <w:pPr>
              <w:jc w:val="center"/>
              <w:rPr>
                <w:b/>
                <w:szCs w:val="21"/>
              </w:rPr>
            </w:pPr>
            <w:r>
              <w:rPr>
                <w:b/>
                <w:szCs w:val="21"/>
              </w:rPr>
              <w:t>人员姓名</w:t>
            </w:r>
          </w:p>
        </w:tc>
        <w:tc>
          <w:tcPr>
            <w:tcW w:w="1964" w:type="dxa"/>
          </w:tcPr>
          <w:p w14:paraId="0E90F5EB">
            <w:pPr>
              <w:jc w:val="center"/>
              <w:rPr>
                <w:b/>
                <w:szCs w:val="21"/>
              </w:rPr>
            </w:pPr>
            <w:r>
              <w:rPr>
                <w:b/>
                <w:szCs w:val="21"/>
              </w:rPr>
              <w:t>身份证号码</w:t>
            </w:r>
          </w:p>
        </w:tc>
        <w:tc>
          <w:tcPr>
            <w:tcW w:w="1964" w:type="dxa"/>
          </w:tcPr>
          <w:p w14:paraId="6A36F6B6">
            <w:pPr>
              <w:jc w:val="center"/>
              <w:rPr>
                <w:b/>
                <w:szCs w:val="21"/>
              </w:rPr>
            </w:pPr>
            <w:r>
              <w:rPr>
                <w:b/>
                <w:szCs w:val="21"/>
              </w:rPr>
              <w:t>从业资格证号码</w:t>
            </w:r>
          </w:p>
        </w:tc>
        <w:tc>
          <w:tcPr>
            <w:tcW w:w="1360" w:type="dxa"/>
          </w:tcPr>
          <w:p w14:paraId="59A382C0">
            <w:pPr>
              <w:jc w:val="center"/>
              <w:rPr>
                <w:b/>
                <w:szCs w:val="21"/>
              </w:rPr>
            </w:pPr>
            <w:r>
              <w:rPr>
                <w:b/>
                <w:szCs w:val="21"/>
              </w:rPr>
              <w:t>从业类型</w:t>
            </w:r>
          </w:p>
        </w:tc>
      </w:tr>
      <w:tr w14:paraId="2A470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tcPr>
          <w:p w14:paraId="3F95CC3D">
            <w:pPr>
              <w:rPr>
                <w:b/>
                <w:szCs w:val="21"/>
              </w:rPr>
            </w:pPr>
          </w:p>
        </w:tc>
        <w:tc>
          <w:tcPr>
            <w:tcW w:w="1536" w:type="dxa"/>
          </w:tcPr>
          <w:p w14:paraId="70C9266F">
            <w:pPr>
              <w:rPr>
                <w:b/>
                <w:szCs w:val="21"/>
              </w:rPr>
            </w:pPr>
          </w:p>
        </w:tc>
        <w:tc>
          <w:tcPr>
            <w:tcW w:w="1964" w:type="dxa"/>
          </w:tcPr>
          <w:p w14:paraId="6FD46E33">
            <w:pPr>
              <w:rPr>
                <w:b/>
                <w:szCs w:val="21"/>
              </w:rPr>
            </w:pPr>
          </w:p>
        </w:tc>
        <w:tc>
          <w:tcPr>
            <w:tcW w:w="1964" w:type="dxa"/>
          </w:tcPr>
          <w:p w14:paraId="4394A0B9">
            <w:pPr>
              <w:rPr>
                <w:b/>
                <w:szCs w:val="21"/>
              </w:rPr>
            </w:pPr>
          </w:p>
        </w:tc>
        <w:tc>
          <w:tcPr>
            <w:tcW w:w="1360" w:type="dxa"/>
          </w:tcPr>
          <w:p w14:paraId="37E6BF56">
            <w:pPr>
              <w:rPr>
                <w:b/>
                <w:szCs w:val="21"/>
              </w:rPr>
            </w:pPr>
          </w:p>
        </w:tc>
      </w:tr>
      <w:tr w14:paraId="67995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tcPr>
          <w:p w14:paraId="0336D35E">
            <w:pPr>
              <w:rPr>
                <w:b/>
                <w:szCs w:val="21"/>
              </w:rPr>
            </w:pPr>
          </w:p>
        </w:tc>
        <w:tc>
          <w:tcPr>
            <w:tcW w:w="1536" w:type="dxa"/>
          </w:tcPr>
          <w:p w14:paraId="69577C16">
            <w:pPr>
              <w:rPr>
                <w:b/>
                <w:szCs w:val="21"/>
              </w:rPr>
            </w:pPr>
          </w:p>
        </w:tc>
        <w:tc>
          <w:tcPr>
            <w:tcW w:w="1964" w:type="dxa"/>
          </w:tcPr>
          <w:p w14:paraId="5C404803">
            <w:pPr>
              <w:rPr>
                <w:b/>
                <w:szCs w:val="21"/>
              </w:rPr>
            </w:pPr>
          </w:p>
        </w:tc>
        <w:tc>
          <w:tcPr>
            <w:tcW w:w="1964" w:type="dxa"/>
          </w:tcPr>
          <w:p w14:paraId="29177AC6">
            <w:pPr>
              <w:rPr>
                <w:b/>
                <w:szCs w:val="21"/>
              </w:rPr>
            </w:pPr>
          </w:p>
        </w:tc>
        <w:tc>
          <w:tcPr>
            <w:tcW w:w="1360" w:type="dxa"/>
          </w:tcPr>
          <w:p w14:paraId="04CDD60D">
            <w:pPr>
              <w:rPr>
                <w:b/>
                <w:szCs w:val="21"/>
              </w:rPr>
            </w:pPr>
          </w:p>
        </w:tc>
      </w:tr>
    </w:tbl>
    <w:p w14:paraId="394608E1">
      <w:pPr>
        <w:spacing w:line="400" w:lineRule="exact"/>
        <w:ind w:firstLine="803" w:firstLineChars="200"/>
        <w:rPr>
          <w:rFonts w:eastAsia="方正小标宋简体"/>
          <w:b/>
          <w:spacing w:val="20"/>
          <w:sz w:val="36"/>
          <w:szCs w:val="36"/>
        </w:rPr>
        <w:sectPr>
          <w:footerReference r:id="rId3" w:type="even"/>
          <w:pgSz w:w="11906" w:h="16838"/>
          <w:pgMar w:top="1440" w:right="1797" w:bottom="1440" w:left="1797" w:header="851" w:footer="992" w:gutter="0"/>
          <w:cols w:space="720" w:num="1"/>
          <w:titlePg/>
          <w:docGrid w:type="lines" w:linePitch="312" w:charSpace="0"/>
        </w:sectPr>
      </w:pPr>
    </w:p>
    <w:tbl>
      <w:tblPr>
        <w:tblStyle w:val="10"/>
        <w:tblpPr w:leftFromText="180" w:rightFromText="180" w:vertAnchor="text" w:horzAnchor="margin" w:tblpXSpec="right" w:tblpY="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tblGrid>
      <w:tr w14:paraId="26176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4395" w:type="dxa"/>
            <w:tcBorders>
              <w:top w:val="double" w:color="auto" w:sz="4" w:space="0"/>
              <w:left w:val="double" w:color="auto" w:sz="4" w:space="0"/>
              <w:bottom w:val="double" w:color="auto" w:sz="4" w:space="0"/>
              <w:right w:val="double" w:color="auto" w:sz="4" w:space="0"/>
            </w:tcBorders>
            <w:vAlign w:val="center"/>
          </w:tcPr>
          <w:p w14:paraId="064825CA">
            <w:pPr>
              <w:spacing w:line="400" w:lineRule="exact"/>
              <w:ind w:firstLine="207" w:firstLineChars="98"/>
              <w:rPr>
                <w:b/>
                <w:szCs w:val="21"/>
              </w:rPr>
            </w:pPr>
            <w:r>
              <w:rPr>
                <w:b/>
                <w:szCs w:val="21"/>
              </w:rPr>
              <w:t>统一社会信用代码：</w:t>
            </w:r>
            <w:r>
              <w:rPr>
                <w:szCs w:val="21"/>
                <w:u w:val="single"/>
              </w:rPr>
              <w:t xml:space="preserve">                   </w:t>
            </w:r>
          </w:p>
          <w:p w14:paraId="18DE600C">
            <w:pPr>
              <w:spacing w:line="400" w:lineRule="exact"/>
              <w:ind w:firstLine="211" w:firstLineChars="100"/>
              <w:rPr>
                <w:b/>
                <w:szCs w:val="21"/>
                <w:u w:val="single"/>
              </w:rPr>
            </w:pPr>
            <w:r>
              <w:rPr>
                <w:b/>
                <w:szCs w:val="21"/>
              </w:rPr>
              <w:t>经营许可证号：</w:t>
            </w:r>
            <w:r>
              <w:rPr>
                <w:szCs w:val="21"/>
                <w:u w:val="single"/>
              </w:rPr>
              <w:t xml:space="preserve">                       </w:t>
            </w:r>
          </w:p>
        </w:tc>
      </w:tr>
    </w:tbl>
    <w:p w14:paraId="6BE0441E">
      <w:pPr>
        <w:spacing w:line="700" w:lineRule="exact"/>
        <w:ind w:firstLine="361" w:firstLineChars="100"/>
        <w:outlineLvl w:val="0"/>
        <w:rPr>
          <w:rFonts w:eastAsia="方正小标宋简体"/>
          <w:b/>
          <w:sz w:val="36"/>
          <w:szCs w:val="36"/>
          <w:u w:val="single"/>
        </w:rPr>
      </w:pPr>
      <w:r>
        <w:rPr>
          <w:rFonts w:eastAsia="方正小标宋简体"/>
          <w:b/>
          <w:sz w:val="36"/>
          <w:szCs w:val="36"/>
          <w:u w:val="single"/>
        </w:rPr>
        <w:t xml:space="preserve">         </w:t>
      </w:r>
      <w:r>
        <w:rPr>
          <w:rFonts w:eastAsia="方正小标宋简体"/>
          <w:b/>
          <w:sz w:val="36"/>
          <w:szCs w:val="36"/>
        </w:rPr>
        <w:t>经营者</w:t>
      </w:r>
    </w:p>
    <w:p w14:paraId="15A22B80">
      <w:pPr>
        <w:spacing w:line="700" w:lineRule="exact"/>
        <w:outlineLvl w:val="0"/>
        <w:rPr>
          <w:rFonts w:eastAsia="方正小标宋简体"/>
          <w:b/>
          <w:sz w:val="36"/>
          <w:szCs w:val="36"/>
        </w:rPr>
      </w:pPr>
      <w:r>
        <w:rPr>
          <w:rFonts w:eastAsia="方正小标宋简体"/>
          <w:b/>
          <w:sz w:val="36"/>
          <w:szCs w:val="36"/>
        </w:rPr>
        <w:t>失信行为情况</w:t>
      </w:r>
    </w:p>
    <w:p w14:paraId="096B7B49">
      <w:pPr>
        <w:spacing w:line="280" w:lineRule="exact"/>
        <w:rPr>
          <w:b/>
          <w:szCs w:val="21"/>
        </w:rPr>
      </w:pPr>
      <w:r>
        <w:rPr>
          <w:b/>
          <w:sz w:val="36"/>
          <w:szCs w:val="36"/>
        </w:rPr>
        <w:t xml:space="preserve"> </w:t>
      </w:r>
    </w:p>
    <w:p w14:paraId="7B655251">
      <w:pPr>
        <w:spacing w:line="280" w:lineRule="exact"/>
        <w:rPr>
          <w:rFonts w:eastAsia="仿宋_GB2312"/>
          <w:spacing w:val="-20"/>
          <w:szCs w:val="21"/>
        </w:rPr>
      </w:pPr>
      <w:r>
        <w:rPr>
          <w:b/>
          <w:szCs w:val="21"/>
        </w:rPr>
        <w:t>说明：</w:t>
      </w:r>
      <w:r>
        <w:rPr>
          <w:rFonts w:eastAsia="仿宋_GB2312"/>
          <w:szCs w:val="21"/>
        </w:rPr>
        <w:t>本表</w:t>
      </w:r>
      <w:r>
        <w:rPr>
          <w:rFonts w:eastAsia="仿宋_GB2312"/>
          <w:kern w:val="0"/>
          <w:szCs w:val="21"/>
        </w:rPr>
        <w:t>由交通运输相关业务系统根据相关信息自动生成，交通运输相关业务系统不具有的信息录入填报。</w:t>
      </w:r>
    </w:p>
    <w:p w14:paraId="7913F378">
      <w:pPr>
        <w:spacing w:line="300" w:lineRule="exact"/>
        <w:ind w:left="1403" w:leftChars="37" w:hanging="1325" w:hangingChars="550"/>
        <w:rPr>
          <w:b/>
          <w:sz w:val="24"/>
        </w:rPr>
      </w:pPr>
      <w:r>
        <w:rPr>
          <w:b/>
          <w:sz w:val="24"/>
        </w:rPr>
        <w:t>------------------------------------------------------------------------------------------------------</w:t>
      </w:r>
    </w:p>
    <w:p w14:paraId="0D704127">
      <w:pPr>
        <w:spacing w:line="300" w:lineRule="exact"/>
        <w:ind w:left="1403" w:leftChars="37" w:hanging="1325" w:hangingChars="550"/>
        <w:outlineLvl w:val="0"/>
        <w:rPr>
          <w:rFonts w:eastAsia="仿宋_GB2312"/>
          <w:b/>
          <w:sz w:val="24"/>
        </w:rPr>
      </w:pPr>
      <w:r>
        <w:rPr>
          <w:b/>
          <w:sz w:val="24"/>
        </w:rPr>
        <w:t>基本信息：</w:t>
      </w:r>
    </w:p>
    <w:p w14:paraId="268020B4">
      <w:pPr>
        <w:spacing w:line="400" w:lineRule="exact"/>
        <w:outlineLvl w:val="0"/>
        <w:rPr>
          <w:rFonts w:eastAsia="仿宋_GB2312"/>
          <w:sz w:val="24"/>
          <w:u w:val="single"/>
        </w:rPr>
      </w:pPr>
      <w:r>
        <w:rPr>
          <w:rFonts w:eastAsia="仿宋_GB2312"/>
          <w:sz w:val="24"/>
        </w:rPr>
        <w:t>经营者名称</w:t>
      </w:r>
      <w:r>
        <w:rPr>
          <w:rFonts w:eastAsia="仿宋_GB2312"/>
          <w:sz w:val="24"/>
          <w:u w:val="single"/>
        </w:rPr>
        <w:t xml:space="preserve">                                  </w:t>
      </w:r>
      <w:r>
        <w:rPr>
          <w:rFonts w:eastAsia="仿宋_GB2312"/>
          <w:sz w:val="24"/>
        </w:rPr>
        <w:t>经济性质</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xml:space="preserve">  </w:t>
      </w:r>
    </w:p>
    <w:p w14:paraId="1C736153">
      <w:pPr>
        <w:spacing w:line="400" w:lineRule="exact"/>
        <w:outlineLvl w:val="0"/>
        <w:rPr>
          <w:rFonts w:eastAsia="仿宋_GB2312"/>
          <w:sz w:val="24"/>
          <w:u w:val="single"/>
        </w:rPr>
      </w:pPr>
      <w:r>
        <w:rPr>
          <w:rFonts w:eastAsia="仿宋_GB2312"/>
          <w:sz w:val="24"/>
        </w:rPr>
        <w:t>公司地址</w:t>
      </w:r>
      <w:r>
        <w:rPr>
          <w:rFonts w:eastAsia="仿宋_GB2312"/>
          <w:sz w:val="24"/>
          <w:u w:val="single"/>
        </w:rPr>
        <w:t xml:space="preserve">                                 </w:t>
      </w:r>
      <w:r>
        <w:rPr>
          <w:rFonts w:eastAsia="仿宋_GB2312"/>
          <w:sz w:val="24"/>
        </w:rPr>
        <w:t>法定代表人姓名</w:t>
      </w:r>
      <w:r>
        <w:rPr>
          <w:rFonts w:eastAsia="仿宋_GB2312"/>
          <w:sz w:val="24"/>
          <w:u w:val="single"/>
        </w:rPr>
        <w:t xml:space="preserve">            </w:t>
      </w:r>
    </w:p>
    <w:p w14:paraId="11696F04">
      <w:pPr>
        <w:spacing w:line="400" w:lineRule="exact"/>
        <w:outlineLvl w:val="0"/>
        <w:rPr>
          <w:rFonts w:eastAsia="仿宋_GB2312"/>
          <w:sz w:val="24"/>
          <w:u w:val="single"/>
        </w:rPr>
      </w:pPr>
      <w:r>
        <w:rPr>
          <w:rFonts w:eastAsia="仿宋_GB2312"/>
          <w:sz w:val="24"/>
        </w:rPr>
        <w:t>联系人</w:t>
      </w:r>
      <w:r>
        <w:rPr>
          <w:rFonts w:eastAsia="仿宋_GB2312"/>
          <w:sz w:val="24"/>
          <w:u w:val="single"/>
        </w:rPr>
        <w:t xml:space="preserve">         </w:t>
      </w:r>
      <w:r>
        <w:rPr>
          <w:rFonts w:eastAsia="仿宋_GB2312"/>
          <w:sz w:val="24"/>
        </w:rPr>
        <w:t>电话</w:t>
      </w:r>
      <w:r>
        <w:rPr>
          <w:rFonts w:eastAsia="仿宋_GB2312"/>
          <w:sz w:val="24"/>
          <w:u w:val="single"/>
        </w:rPr>
        <w:t xml:space="preserve">            </w:t>
      </w:r>
      <w:r>
        <w:rPr>
          <w:rFonts w:eastAsia="仿宋_GB2312"/>
          <w:sz w:val="24"/>
        </w:rPr>
        <w:t>邮编</w:t>
      </w:r>
      <w:r>
        <w:rPr>
          <w:rFonts w:eastAsia="仿宋_GB2312"/>
          <w:sz w:val="24"/>
          <w:u w:val="single"/>
        </w:rPr>
        <w:t xml:space="preserve">           </w:t>
      </w:r>
      <w:r>
        <w:rPr>
          <w:rFonts w:eastAsia="仿宋_GB2312"/>
          <w:sz w:val="24"/>
        </w:rPr>
        <w:t>电子邮箱</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xml:space="preserve">   </w:t>
      </w:r>
    </w:p>
    <w:p w14:paraId="14D4B955">
      <w:pPr>
        <w:spacing w:line="300" w:lineRule="exact"/>
        <w:ind w:left="1403" w:leftChars="37" w:hanging="1325" w:hangingChars="550"/>
        <w:rPr>
          <w:b/>
          <w:sz w:val="24"/>
        </w:rPr>
      </w:pPr>
      <w:r>
        <w:rPr>
          <w:b/>
          <w:sz w:val="24"/>
        </w:rPr>
        <w:t>------------------------------------------------------------------------------------------------------</w:t>
      </w:r>
    </w:p>
    <w:p w14:paraId="480F3D60">
      <w:pPr>
        <w:spacing w:line="360" w:lineRule="auto"/>
        <w:rPr>
          <w:b/>
          <w:sz w:val="24"/>
        </w:rPr>
      </w:pPr>
      <w:r>
        <w:rPr>
          <w:rFonts w:hint="eastAsia"/>
          <w:b/>
          <w:sz w:val="24"/>
        </w:rPr>
        <w:t>涉及经营行为、运输安全、服务质量、社会责任、企业管理的失信行为：</w:t>
      </w:r>
    </w:p>
    <w:tbl>
      <w:tblPr>
        <w:tblStyle w:val="10"/>
        <w:tblW w:w="9756" w:type="dxa"/>
        <w:jc w:val="center"/>
        <w:tblLayout w:type="fixed"/>
        <w:tblCellMar>
          <w:top w:w="0" w:type="dxa"/>
          <w:left w:w="108" w:type="dxa"/>
          <w:bottom w:w="0" w:type="dxa"/>
          <w:right w:w="108" w:type="dxa"/>
        </w:tblCellMar>
      </w:tblPr>
      <w:tblGrid>
        <w:gridCol w:w="568"/>
        <w:gridCol w:w="650"/>
        <w:gridCol w:w="625"/>
        <w:gridCol w:w="1213"/>
        <w:gridCol w:w="1464"/>
        <w:gridCol w:w="1275"/>
        <w:gridCol w:w="715"/>
        <w:gridCol w:w="687"/>
        <w:gridCol w:w="638"/>
        <w:gridCol w:w="762"/>
        <w:gridCol w:w="446"/>
        <w:gridCol w:w="713"/>
      </w:tblGrid>
      <w:tr w14:paraId="35120DC8">
        <w:tblPrEx>
          <w:tblCellMar>
            <w:top w:w="0" w:type="dxa"/>
            <w:left w:w="108" w:type="dxa"/>
            <w:bottom w:w="0" w:type="dxa"/>
            <w:right w:w="108" w:type="dxa"/>
          </w:tblCellMar>
        </w:tblPrEx>
        <w:trPr>
          <w:trHeight w:val="567"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0BB25469">
            <w:pPr>
              <w:jc w:val="center"/>
              <w:rPr>
                <w:b/>
                <w:szCs w:val="21"/>
              </w:rPr>
            </w:pPr>
            <w:r>
              <w:rPr>
                <w:rFonts w:hint="eastAsia"/>
                <w:b/>
                <w:szCs w:val="21"/>
              </w:rPr>
              <w:t>序号</w:t>
            </w:r>
          </w:p>
        </w:tc>
        <w:tc>
          <w:tcPr>
            <w:tcW w:w="650" w:type="dxa"/>
            <w:tcBorders>
              <w:top w:val="single" w:color="auto" w:sz="4" w:space="0"/>
              <w:left w:val="single" w:color="auto" w:sz="4" w:space="0"/>
              <w:bottom w:val="single" w:color="auto" w:sz="4" w:space="0"/>
              <w:right w:val="single" w:color="auto" w:sz="4" w:space="0"/>
            </w:tcBorders>
            <w:vAlign w:val="center"/>
          </w:tcPr>
          <w:p w14:paraId="535CED07">
            <w:pPr>
              <w:jc w:val="center"/>
              <w:rPr>
                <w:b/>
                <w:szCs w:val="21"/>
              </w:rPr>
            </w:pPr>
            <w:r>
              <w:rPr>
                <w:rFonts w:hint="eastAsia"/>
                <w:b/>
                <w:szCs w:val="21"/>
              </w:rPr>
              <w:t>时间</w:t>
            </w:r>
          </w:p>
        </w:tc>
        <w:tc>
          <w:tcPr>
            <w:tcW w:w="625" w:type="dxa"/>
            <w:tcBorders>
              <w:top w:val="single" w:color="auto" w:sz="4" w:space="0"/>
              <w:left w:val="single" w:color="auto" w:sz="4" w:space="0"/>
              <w:bottom w:val="single" w:color="auto" w:sz="4" w:space="0"/>
              <w:right w:val="single" w:color="auto" w:sz="4" w:space="0"/>
            </w:tcBorders>
            <w:vAlign w:val="center"/>
          </w:tcPr>
          <w:p w14:paraId="2EFDF7D1">
            <w:pPr>
              <w:jc w:val="center"/>
              <w:rPr>
                <w:b/>
                <w:szCs w:val="21"/>
              </w:rPr>
            </w:pPr>
            <w:r>
              <w:rPr>
                <w:rFonts w:hint="eastAsia"/>
                <w:b/>
                <w:szCs w:val="21"/>
              </w:rPr>
              <w:t>地点</w:t>
            </w:r>
          </w:p>
        </w:tc>
        <w:tc>
          <w:tcPr>
            <w:tcW w:w="1213" w:type="dxa"/>
            <w:tcBorders>
              <w:top w:val="single" w:color="auto" w:sz="4" w:space="0"/>
              <w:left w:val="single" w:color="auto" w:sz="4" w:space="0"/>
              <w:bottom w:val="single" w:color="auto" w:sz="4" w:space="0"/>
              <w:right w:val="single" w:color="auto" w:sz="4" w:space="0"/>
            </w:tcBorders>
            <w:vAlign w:val="center"/>
          </w:tcPr>
          <w:p w14:paraId="3323A3DD">
            <w:pPr>
              <w:jc w:val="center"/>
              <w:rPr>
                <w:b/>
                <w:szCs w:val="21"/>
              </w:rPr>
            </w:pPr>
            <w:r>
              <w:rPr>
                <w:rFonts w:hint="eastAsia"/>
                <w:b/>
                <w:szCs w:val="21"/>
              </w:rPr>
              <w:t>失信行为事项</w:t>
            </w:r>
          </w:p>
        </w:tc>
        <w:tc>
          <w:tcPr>
            <w:tcW w:w="1464" w:type="dxa"/>
            <w:tcBorders>
              <w:top w:val="single" w:color="auto" w:sz="4" w:space="0"/>
              <w:left w:val="single" w:color="auto" w:sz="4" w:space="0"/>
              <w:bottom w:val="single" w:color="auto" w:sz="4" w:space="0"/>
              <w:right w:val="single" w:color="auto" w:sz="4" w:space="0"/>
            </w:tcBorders>
            <w:vAlign w:val="center"/>
          </w:tcPr>
          <w:p w14:paraId="79522408">
            <w:pPr>
              <w:jc w:val="center"/>
              <w:rPr>
                <w:b/>
                <w:szCs w:val="21"/>
              </w:rPr>
            </w:pPr>
            <w:r>
              <w:rPr>
                <w:rFonts w:hint="eastAsia"/>
                <w:b/>
                <w:szCs w:val="21"/>
              </w:rPr>
              <w:t>处理情况</w:t>
            </w:r>
          </w:p>
        </w:tc>
        <w:tc>
          <w:tcPr>
            <w:tcW w:w="1275" w:type="dxa"/>
            <w:tcBorders>
              <w:top w:val="single" w:color="auto" w:sz="4" w:space="0"/>
              <w:left w:val="single" w:color="auto" w:sz="4" w:space="0"/>
              <w:bottom w:val="single" w:color="auto" w:sz="4" w:space="0"/>
              <w:right w:val="single" w:color="auto" w:sz="4" w:space="0"/>
            </w:tcBorders>
            <w:vAlign w:val="center"/>
          </w:tcPr>
          <w:p w14:paraId="5F3D436F">
            <w:pPr>
              <w:jc w:val="center"/>
              <w:rPr>
                <w:b/>
                <w:szCs w:val="21"/>
              </w:rPr>
            </w:pPr>
            <w:r>
              <w:rPr>
                <w:rFonts w:hint="eastAsia"/>
                <w:b/>
                <w:szCs w:val="21"/>
              </w:rPr>
              <w:t>认定部门</w:t>
            </w:r>
          </w:p>
        </w:tc>
        <w:tc>
          <w:tcPr>
            <w:tcW w:w="715" w:type="dxa"/>
            <w:tcBorders>
              <w:top w:val="single" w:color="auto" w:sz="4" w:space="0"/>
              <w:left w:val="single" w:color="auto" w:sz="4" w:space="0"/>
              <w:bottom w:val="single" w:color="auto" w:sz="4" w:space="0"/>
              <w:right w:val="single" w:color="auto" w:sz="4" w:space="0"/>
            </w:tcBorders>
            <w:vAlign w:val="center"/>
          </w:tcPr>
          <w:p w14:paraId="4C50F555">
            <w:pPr>
              <w:jc w:val="center"/>
              <w:rPr>
                <w:b/>
                <w:szCs w:val="21"/>
              </w:rPr>
            </w:pPr>
            <w:r>
              <w:rPr>
                <w:rFonts w:hint="eastAsia"/>
                <w:b/>
                <w:szCs w:val="21"/>
              </w:rPr>
              <w:t>失信程度</w:t>
            </w:r>
          </w:p>
        </w:tc>
        <w:tc>
          <w:tcPr>
            <w:tcW w:w="687" w:type="dxa"/>
            <w:tcBorders>
              <w:top w:val="single" w:color="auto" w:sz="4" w:space="0"/>
              <w:left w:val="single" w:color="auto" w:sz="4" w:space="0"/>
              <w:bottom w:val="single" w:color="auto" w:sz="4" w:space="0"/>
              <w:right w:val="single" w:color="auto" w:sz="4" w:space="0"/>
            </w:tcBorders>
            <w:vAlign w:val="center"/>
          </w:tcPr>
          <w:p w14:paraId="58E088F5">
            <w:pPr>
              <w:jc w:val="center"/>
              <w:rPr>
                <w:b/>
                <w:szCs w:val="21"/>
              </w:rPr>
            </w:pPr>
            <w:r>
              <w:rPr>
                <w:rFonts w:hint="eastAsia"/>
                <w:b/>
                <w:szCs w:val="21"/>
              </w:rPr>
              <w:t>认定依据</w:t>
            </w:r>
          </w:p>
        </w:tc>
        <w:tc>
          <w:tcPr>
            <w:tcW w:w="638" w:type="dxa"/>
            <w:tcBorders>
              <w:top w:val="single" w:color="auto" w:sz="4" w:space="0"/>
              <w:left w:val="single" w:color="auto" w:sz="4" w:space="0"/>
              <w:bottom w:val="single" w:color="auto" w:sz="4" w:space="0"/>
              <w:right w:val="single" w:color="auto" w:sz="4" w:space="0"/>
            </w:tcBorders>
            <w:vAlign w:val="center"/>
          </w:tcPr>
          <w:p w14:paraId="38F2F8FE">
            <w:pPr>
              <w:jc w:val="center"/>
              <w:rPr>
                <w:b/>
                <w:szCs w:val="21"/>
              </w:rPr>
            </w:pPr>
            <w:r>
              <w:rPr>
                <w:rFonts w:hint="eastAsia"/>
                <w:b/>
                <w:szCs w:val="21"/>
              </w:rPr>
              <w:t>认定日期</w:t>
            </w:r>
          </w:p>
        </w:tc>
        <w:tc>
          <w:tcPr>
            <w:tcW w:w="762" w:type="dxa"/>
            <w:tcBorders>
              <w:top w:val="single" w:color="auto" w:sz="4" w:space="0"/>
              <w:left w:val="single" w:color="auto" w:sz="4" w:space="0"/>
              <w:bottom w:val="single" w:color="auto" w:sz="4" w:space="0"/>
              <w:right w:val="single" w:color="auto" w:sz="4" w:space="0"/>
            </w:tcBorders>
            <w:vAlign w:val="center"/>
          </w:tcPr>
          <w:p w14:paraId="5C4707E1">
            <w:pPr>
              <w:jc w:val="center"/>
              <w:rPr>
                <w:b/>
                <w:szCs w:val="21"/>
              </w:rPr>
            </w:pPr>
            <w:r>
              <w:rPr>
                <w:rFonts w:hint="eastAsia"/>
                <w:b/>
                <w:szCs w:val="21"/>
              </w:rPr>
              <w:t>有效期</w:t>
            </w:r>
          </w:p>
        </w:tc>
        <w:tc>
          <w:tcPr>
            <w:tcW w:w="446" w:type="dxa"/>
            <w:tcBorders>
              <w:top w:val="single" w:color="auto" w:sz="4" w:space="0"/>
              <w:left w:val="single" w:color="auto" w:sz="4" w:space="0"/>
              <w:bottom w:val="single" w:color="auto" w:sz="4" w:space="0"/>
              <w:right w:val="single" w:color="auto" w:sz="4" w:space="0"/>
            </w:tcBorders>
            <w:vAlign w:val="center"/>
          </w:tcPr>
          <w:p w14:paraId="2C063A40">
            <w:pPr>
              <w:jc w:val="center"/>
              <w:rPr>
                <w:b/>
                <w:szCs w:val="21"/>
              </w:rPr>
            </w:pPr>
            <w:r>
              <w:rPr>
                <w:rFonts w:hint="eastAsia"/>
                <w:b/>
                <w:szCs w:val="21"/>
              </w:rPr>
              <w:t>记分</w:t>
            </w:r>
          </w:p>
        </w:tc>
        <w:tc>
          <w:tcPr>
            <w:tcW w:w="713" w:type="dxa"/>
            <w:tcBorders>
              <w:top w:val="single" w:color="auto" w:sz="4" w:space="0"/>
              <w:left w:val="single" w:color="auto" w:sz="4" w:space="0"/>
              <w:bottom w:val="single" w:color="auto" w:sz="4" w:space="0"/>
              <w:right w:val="single" w:color="auto" w:sz="4" w:space="0"/>
            </w:tcBorders>
            <w:vAlign w:val="center"/>
          </w:tcPr>
          <w:p w14:paraId="05F5783A">
            <w:pPr>
              <w:jc w:val="center"/>
              <w:rPr>
                <w:b/>
                <w:szCs w:val="21"/>
              </w:rPr>
            </w:pPr>
            <w:r>
              <w:rPr>
                <w:rFonts w:hint="eastAsia"/>
                <w:b/>
                <w:szCs w:val="21"/>
              </w:rPr>
              <w:t>修复情况</w:t>
            </w:r>
          </w:p>
        </w:tc>
      </w:tr>
      <w:tr w14:paraId="0A414F51">
        <w:tblPrEx>
          <w:tblCellMar>
            <w:top w:w="0" w:type="dxa"/>
            <w:left w:w="108" w:type="dxa"/>
            <w:bottom w:w="0" w:type="dxa"/>
            <w:right w:w="108" w:type="dxa"/>
          </w:tblCellMar>
        </w:tblPrEx>
        <w:trPr>
          <w:trHeight w:val="567" w:hRule="atLeast"/>
          <w:jc w:val="center"/>
        </w:trPr>
        <w:tc>
          <w:tcPr>
            <w:tcW w:w="568" w:type="dxa"/>
            <w:tcBorders>
              <w:top w:val="single" w:color="auto" w:sz="4" w:space="0"/>
              <w:left w:val="single" w:color="auto" w:sz="4" w:space="0"/>
              <w:bottom w:val="single" w:color="auto" w:sz="4" w:space="0"/>
              <w:right w:val="single" w:color="auto" w:sz="4" w:space="0"/>
            </w:tcBorders>
          </w:tcPr>
          <w:p w14:paraId="10A77ACA">
            <w:pPr>
              <w:rPr>
                <w:szCs w:val="21"/>
              </w:rPr>
            </w:pPr>
          </w:p>
        </w:tc>
        <w:tc>
          <w:tcPr>
            <w:tcW w:w="650" w:type="dxa"/>
            <w:tcBorders>
              <w:top w:val="single" w:color="auto" w:sz="4" w:space="0"/>
              <w:left w:val="single" w:color="auto" w:sz="4" w:space="0"/>
              <w:bottom w:val="single" w:color="auto" w:sz="4" w:space="0"/>
              <w:right w:val="single" w:color="auto" w:sz="4" w:space="0"/>
            </w:tcBorders>
          </w:tcPr>
          <w:p w14:paraId="041E55A7">
            <w:pPr>
              <w:rPr>
                <w:szCs w:val="21"/>
              </w:rPr>
            </w:pPr>
          </w:p>
        </w:tc>
        <w:tc>
          <w:tcPr>
            <w:tcW w:w="625" w:type="dxa"/>
            <w:tcBorders>
              <w:top w:val="single" w:color="auto" w:sz="4" w:space="0"/>
              <w:left w:val="single" w:color="auto" w:sz="4" w:space="0"/>
              <w:bottom w:val="single" w:color="auto" w:sz="4" w:space="0"/>
              <w:right w:val="single" w:color="auto" w:sz="4" w:space="0"/>
            </w:tcBorders>
          </w:tcPr>
          <w:p w14:paraId="1AC898F9">
            <w:pPr>
              <w:rPr>
                <w:szCs w:val="21"/>
              </w:rPr>
            </w:pPr>
          </w:p>
        </w:tc>
        <w:tc>
          <w:tcPr>
            <w:tcW w:w="1213" w:type="dxa"/>
            <w:tcBorders>
              <w:top w:val="single" w:color="auto" w:sz="4" w:space="0"/>
              <w:left w:val="single" w:color="auto" w:sz="4" w:space="0"/>
              <w:bottom w:val="single" w:color="auto" w:sz="4" w:space="0"/>
              <w:right w:val="single" w:color="auto" w:sz="4" w:space="0"/>
            </w:tcBorders>
          </w:tcPr>
          <w:p w14:paraId="7381AF18">
            <w:pPr>
              <w:rPr>
                <w:szCs w:val="21"/>
              </w:rPr>
            </w:pPr>
          </w:p>
        </w:tc>
        <w:tc>
          <w:tcPr>
            <w:tcW w:w="1464" w:type="dxa"/>
            <w:tcBorders>
              <w:top w:val="single" w:color="auto" w:sz="4" w:space="0"/>
              <w:left w:val="single" w:color="auto" w:sz="4" w:space="0"/>
              <w:bottom w:val="single" w:color="auto" w:sz="4" w:space="0"/>
              <w:right w:val="single" w:color="auto" w:sz="4" w:space="0"/>
            </w:tcBorders>
          </w:tcPr>
          <w:p w14:paraId="51271571">
            <w:pPr>
              <w:rPr>
                <w:szCs w:val="21"/>
              </w:rPr>
            </w:pPr>
          </w:p>
        </w:tc>
        <w:tc>
          <w:tcPr>
            <w:tcW w:w="1275" w:type="dxa"/>
            <w:tcBorders>
              <w:top w:val="single" w:color="auto" w:sz="4" w:space="0"/>
              <w:left w:val="single" w:color="auto" w:sz="4" w:space="0"/>
              <w:bottom w:val="single" w:color="auto" w:sz="4" w:space="0"/>
              <w:right w:val="single" w:color="auto" w:sz="4" w:space="0"/>
            </w:tcBorders>
          </w:tcPr>
          <w:p w14:paraId="636E7547">
            <w:pPr>
              <w:rPr>
                <w:szCs w:val="21"/>
              </w:rPr>
            </w:pPr>
          </w:p>
        </w:tc>
        <w:tc>
          <w:tcPr>
            <w:tcW w:w="715" w:type="dxa"/>
            <w:tcBorders>
              <w:top w:val="single" w:color="auto" w:sz="4" w:space="0"/>
              <w:left w:val="single" w:color="auto" w:sz="4" w:space="0"/>
              <w:bottom w:val="single" w:color="auto" w:sz="4" w:space="0"/>
              <w:right w:val="single" w:color="auto" w:sz="4" w:space="0"/>
            </w:tcBorders>
          </w:tcPr>
          <w:p w14:paraId="1F960DD8">
            <w:pPr>
              <w:rPr>
                <w:szCs w:val="21"/>
              </w:rPr>
            </w:pPr>
          </w:p>
        </w:tc>
        <w:tc>
          <w:tcPr>
            <w:tcW w:w="687" w:type="dxa"/>
            <w:tcBorders>
              <w:top w:val="single" w:color="auto" w:sz="4" w:space="0"/>
              <w:left w:val="single" w:color="auto" w:sz="4" w:space="0"/>
              <w:bottom w:val="single" w:color="auto" w:sz="4" w:space="0"/>
              <w:right w:val="single" w:color="auto" w:sz="4" w:space="0"/>
            </w:tcBorders>
          </w:tcPr>
          <w:p w14:paraId="5A9DE445">
            <w:pPr>
              <w:rPr>
                <w:szCs w:val="21"/>
              </w:rPr>
            </w:pPr>
          </w:p>
        </w:tc>
        <w:tc>
          <w:tcPr>
            <w:tcW w:w="638" w:type="dxa"/>
            <w:tcBorders>
              <w:top w:val="single" w:color="auto" w:sz="4" w:space="0"/>
              <w:left w:val="single" w:color="auto" w:sz="4" w:space="0"/>
              <w:bottom w:val="single" w:color="auto" w:sz="4" w:space="0"/>
              <w:right w:val="single" w:color="auto" w:sz="4" w:space="0"/>
            </w:tcBorders>
          </w:tcPr>
          <w:p w14:paraId="764B0BDF">
            <w:pPr>
              <w:rPr>
                <w:szCs w:val="21"/>
              </w:rPr>
            </w:pPr>
          </w:p>
        </w:tc>
        <w:tc>
          <w:tcPr>
            <w:tcW w:w="762" w:type="dxa"/>
            <w:tcBorders>
              <w:top w:val="single" w:color="auto" w:sz="4" w:space="0"/>
              <w:left w:val="single" w:color="auto" w:sz="4" w:space="0"/>
              <w:bottom w:val="single" w:color="auto" w:sz="4" w:space="0"/>
              <w:right w:val="single" w:color="auto" w:sz="4" w:space="0"/>
            </w:tcBorders>
          </w:tcPr>
          <w:p w14:paraId="38135DED">
            <w:pPr>
              <w:rPr>
                <w:szCs w:val="21"/>
              </w:rPr>
            </w:pPr>
          </w:p>
        </w:tc>
        <w:tc>
          <w:tcPr>
            <w:tcW w:w="446" w:type="dxa"/>
            <w:tcBorders>
              <w:top w:val="single" w:color="auto" w:sz="4" w:space="0"/>
              <w:left w:val="single" w:color="auto" w:sz="4" w:space="0"/>
              <w:bottom w:val="single" w:color="auto" w:sz="4" w:space="0"/>
              <w:right w:val="single" w:color="auto" w:sz="4" w:space="0"/>
            </w:tcBorders>
          </w:tcPr>
          <w:p w14:paraId="5A0726EF">
            <w:pPr>
              <w:rPr>
                <w:szCs w:val="21"/>
              </w:rPr>
            </w:pPr>
          </w:p>
        </w:tc>
        <w:tc>
          <w:tcPr>
            <w:tcW w:w="713" w:type="dxa"/>
            <w:tcBorders>
              <w:top w:val="single" w:color="auto" w:sz="4" w:space="0"/>
              <w:left w:val="single" w:color="auto" w:sz="4" w:space="0"/>
              <w:bottom w:val="single" w:color="auto" w:sz="4" w:space="0"/>
              <w:right w:val="single" w:color="auto" w:sz="4" w:space="0"/>
            </w:tcBorders>
          </w:tcPr>
          <w:p w14:paraId="5F6D96DC">
            <w:pPr>
              <w:rPr>
                <w:szCs w:val="21"/>
              </w:rPr>
            </w:pPr>
          </w:p>
        </w:tc>
      </w:tr>
      <w:tr w14:paraId="13F066AF">
        <w:tblPrEx>
          <w:tblCellMar>
            <w:top w:w="0" w:type="dxa"/>
            <w:left w:w="108" w:type="dxa"/>
            <w:bottom w:w="0" w:type="dxa"/>
            <w:right w:w="108" w:type="dxa"/>
          </w:tblCellMar>
        </w:tblPrEx>
        <w:trPr>
          <w:trHeight w:val="567" w:hRule="atLeast"/>
          <w:jc w:val="center"/>
        </w:trPr>
        <w:tc>
          <w:tcPr>
            <w:tcW w:w="568" w:type="dxa"/>
            <w:tcBorders>
              <w:top w:val="single" w:color="auto" w:sz="4" w:space="0"/>
              <w:left w:val="single" w:color="auto" w:sz="4" w:space="0"/>
              <w:bottom w:val="single" w:color="auto" w:sz="4" w:space="0"/>
              <w:right w:val="single" w:color="auto" w:sz="4" w:space="0"/>
            </w:tcBorders>
          </w:tcPr>
          <w:p w14:paraId="068C7E4B">
            <w:pPr>
              <w:rPr>
                <w:szCs w:val="21"/>
              </w:rPr>
            </w:pPr>
          </w:p>
        </w:tc>
        <w:tc>
          <w:tcPr>
            <w:tcW w:w="650" w:type="dxa"/>
            <w:tcBorders>
              <w:top w:val="single" w:color="auto" w:sz="4" w:space="0"/>
              <w:left w:val="single" w:color="auto" w:sz="4" w:space="0"/>
              <w:bottom w:val="single" w:color="auto" w:sz="4" w:space="0"/>
              <w:right w:val="single" w:color="auto" w:sz="4" w:space="0"/>
            </w:tcBorders>
          </w:tcPr>
          <w:p w14:paraId="56D5A8A2">
            <w:pPr>
              <w:rPr>
                <w:szCs w:val="21"/>
              </w:rPr>
            </w:pPr>
          </w:p>
        </w:tc>
        <w:tc>
          <w:tcPr>
            <w:tcW w:w="625" w:type="dxa"/>
            <w:tcBorders>
              <w:top w:val="single" w:color="auto" w:sz="4" w:space="0"/>
              <w:left w:val="single" w:color="auto" w:sz="4" w:space="0"/>
              <w:bottom w:val="single" w:color="auto" w:sz="4" w:space="0"/>
              <w:right w:val="single" w:color="auto" w:sz="4" w:space="0"/>
            </w:tcBorders>
          </w:tcPr>
          <w:p w14:paraId="5DB34131">
            <w:pPr>
              <w:rPr>
                <w:szCs w:val="21"/>
              </w:rPr>
            </w:pPr>
          </w:p>
        </w:tc>
        <w:tc>
          <w:tcPr>
            <w:tcW w:w="1213" w:type="dxa"/>
            <w:tcBorders>
              <w:top w:val="single" w:color="auto" w:sz="4" w:space="0"/>
              <w:left w:val="single" w:color="auto" w:sz="4" w:space="0"/>
              <w:bottom w:val="single" w:color="auto" w:sz="4" w:space="0"/>
              <w:right w:val="single" w:color="auto" w:sz="4" w:space="0"/>
            </w:tcBorders>
          </w:tcPr>
          <w:p w14:paraId="598A6F18">
            <w:pPr>
              <w:rPr>
                <w:szCs w:val="21"/>
              </w:rPr>
            </w:pPr>
          </w:p>
        </w:tc>
        <w:tc>
          <w:tcPr>
            <w:tcW w:w="1464" w:type="dxa"/>
            <w:tcBorders>
              <w:top w:val="single" w:color="auto" w:sz="4" w:space="0"/>
              <w:left w:val="single" w:color="auto" w:sz="4" w:space="0"/>
              <w:bottom w:val="single" w:color="auto" w:sz="4" w:space="0"/>
              <w:right w:val="single" w:color="auto" w:sz="4" w:space="0"/>
            </w:tcBorders>
          </w:tcPr>
          <w:p w14:paraId="2ED4C15D">
            <w:pPr>
              <w:rPr>
                <w:szCs w:val="21"/>
              </w:rPr>
            </w:pPr>
          </w:p>
        </w:tc>
        <w:tc>
          <w:tcPr>
            <w:tcW w:w="1275" w:type="dxa"/>
            <w:tcBorders>
              <w:top w:val="single" w:color="auto" w:sz="4" w:space="0"/>
              <w:left w:val="single" w:color="auto" w:sz="4" w:space="0"/>
              <w:bottom w:val="single" w:color="auto" w:sz="4" w:space="0"/>
              <w:right w:val="single" w:color="auto" w:sz="4" w:space="0"/>
            </w:tcBorders>
          </w:tcPr>
          <w:p w14:paraId="330AD7DD">
            <w:pPr>
              <w:rPr>
                <w:szCs w:val="21"/>
              </w:rPr>
            </w:pPr>
          </w:p>
        </w:tc>
        <w:tc>
          <w:tcPr>
            <w:tcW w:w="715" w:type="dxa"/>
            <w:tcBorders>
              <w:top w:val="single" w:color="auto" w:sz="4" w:space="0"/>
              <w:left w:val="single" w:color="auto" w:sz="4" w:space="0"/>
              <w:bottom w:val="single" w:color="auto" w:sz="4" w:space="0"/>
              <w:right w:val="single" w:color="auto" w:sz="4" w:space="0"/>
            </w:tcBorders>
          </w:tcPr>
          <w:p w14:paraId="42081346">
            <w:pPr>
              <w:rPr>
                <w:szCs w:val="21"/>
              </w:rPr>
            </w:pPr>
          </w:p>
        </w:tc>
        <w:tc>
          <w:tcPr>
            <w:tcW w:w="687" w:type="dxa"/>
            <w:tcBorders>
              <w:top w:val="single" w:color="auto" w:sz="4" w:space="0"/>
              <w:left w:val="single" w:color="auto" w:sz="4" w:space="0"/>
              <w:bottom w:val="single" w:color="auto" w:sz="4" w:space="0"/>
              <w:right w:val="single" w:color="auto" w:sz="4" w:space="0"/>
            </w:tcBorders>
          </w:tcPr>
          <w:p w14:paraId="4AD8440A">
            <w:pPr>
              <w:rPr>
                <w:szCs w:val="21"/>
              </w:rPr>
            </w:pPr>
          </w:p>
        </w:tc>
        <w:tc>
          <w:tcPr>
            <w:tcW w:w="638" w:type="dxa"/>
            <w:tcBorders>
              <w:top w:val="single" w:color="auto" w:sz="4" w:space="0"/>
              <w:left w:val="single" w:color="auto" w:sz="4" w:space="0"/>
              <w:bottom w:val="single" w:color="auto" w:sz="4" w:space="0"/>
              <w:right w:val="single" w:color="auto" w:sz="4" w:space="0"/>
            </w:tcBorders>
          </w:tcPr>
          <w:p w14:paraId="65B704C7">
            <w:pPr>
              <w:rPr>
                <w:szCs w:val="21"/>
              </w:rPr>
            </w:pPr>
          </w:p>
        </w:tc>
        <w:tc>
          <w:tcPr>
            <w:tcW w:w="762" w:type="dxa"/>
            <w:tcBorders>
              <w:top w:val="single" w:color="auto" w:sz="4" w:space="0"/>
              <w:left w:val="single" w:color="auto" w:sz="4" w:space="0"/>
              <w:bottom w:val="single" w:color="auto" w:sz="4" w:space="0"/>
              <w:right w:val="single" w:color="auto" w:sz="4" w:space="0"/>
            </w:tcBorders>
          </w:tcPr>
          <w:p w14:paraId="393F3BA2">
            <w:pPr>
              <w:rPr>
                <w:szCs w:val="21"/>
              </w:rPr>
            </w:pPr>
          </w:p>
        </w:tc>
        <w:tc>
          <w:tcPr>
            <w:tcW w:w="446" w:type="dxa"/>
            <w:tcBorders>
              <w:top w:val="single" w:color="auto" w:sz="4" w:space="0"/>
              <w:left w:val="single" w:color="auto" w:sz="4" w:space="0"/>
              <w:bottom w:val="single" w:color="auto" w:sz="4" w:space="0"/>
              <w:right w:val="single" w:color="auto" w:sz="4" w:space="0"/>
            </w:tcBorders>
          </w:tcPr>
          <w:p w14:paraId="49DF7A8F">
            <w:pPr>
              <w:rPr>
                <w:szCs w:val="21"/>
              </w:rPr>
            </w:pPr>
          </w:p>
        </w:tc>
        <w:tc>
          <w:tcPr>
            <w:tcW w:w="713" w:type="dxa"/>
            <w:tcBorders>
              <w:top w:val="single" w:color="auto" w:sz="4" w:space="0"/>
              <w:left w:val="single" w:color="auto" w:sz="4" w:space="0"/>
              <w:bottom w:val="single" w:color="auto" w:sz="4" w:space="0"/>
              <w:right w:val="single" w:color="auto" w:sz="4" w:space="0"/>
            </w:tcBorders>
          </w:tcPr>
          <w:p w14:paraId="1D6DAF72">
            <w:pPr>
              <w:rPr>
                <w:szCs w:val="21"/>
              </w:rPr>
            </w:pPr>
          </w:p>
        </w:tc>
      </w:tr>
      <w:tr w14:paraId="454A5BC6">
        <w:tblPrEx>
          <w:tblCellMar>
            <w:top w:w="0" w:type="dxa"/>
            <w:left w:w="108" w:type="dxa"/>
            <w:bottom w:w="0" w:type="dxa"/>
            <w:right w:w="108" w:type="dxa"/>
          </w:tblCellMar>
        </w:tblPrEx>
        <w:trPr>
          <w:trHeight w:val="567" w:hRule="atLeast"/>
          <w:jc w:val="center"/>
        </w:trPr>
        <w:tc>
          <w:tcPr>
            <w:tcW w:w="568" w:type="dxa"/>
            <w:tcBorders>
              <w:top w:val="single" w:color="auto" w:sz="4" w:space="0"/>
              <w:left w:val="single" w:color="auto" w:sz="4" w:space="0"/>
              <w:bottom w:val="single" w:color="auto" w:sz="4" w:space="0"/>
              <w:right w:val="single" w:color="auto" w:sz="4" w:space="0"/>
            </w:tcBorders>
          </w:tcPr>
          <w:p w14:paraId="089FF8E1">
            <w:pPr>
              <w:rPr>
                <w:szCs w:val="21"/>
              </w:rPr>
            </w:pPr>
          </w:p>
        </w:tc>
        <w:tc>
          <w:tcPr>
            <w:tcW w:w="650" w:type="dxa"/>
            <w:tcBorders>
              <w:top w:val="single" w:color="auto" w:sz="4" w:space="0"/>
              <w:left w:val="single" w:color="auto" w:sz="4" w:space="0"/>
              <w:bottom w:val="single" w:color="auto" w:sz="4" w:space="0"/>
              <w:right w:val="single" w:color="auto" w:sz="4" w:space="0"/>
            </w:tcBorders>
          </w:tcPr>
          <w:p w14:paraId="7C1B9724">
            <w:pPr>
              <w:rPr>
                <w:szCs w:val="21"/>
              </w:rPr>
            </w:pPr>
          </w:p>
        </w:tc>
        <w:tc>
          <w:tcPr>
            <w:tcW w:w="625" w:type="dxa"/>
            <w:tcBorders>
              <w:top w:val="single" w:color="auto" w:sz="4" w:space="0"/>
              <w:left w:val="single" w:color="auto" w:sz="4" w:space="0"/>
              <w:bottom w:val="single" w:color="auto" w:sz="4" w:space="0"/>
              <w:right w:val="single" w:color="auto" w:sz="4" w:space="0"/>
            </w:tcBorders>
          </w:tcPr>
          <w:p w14:paraId="49824440">
            <w:pPr>
              <w:rPr>
                <w:szCs w:val="21"/>
              </w:rPr>
            </w:pPr>
          </w:p>
        </w:tc>
        <w:tc>
          <w:tcPr>
            <w:tcW w:w="1213" w:type="dxa"/>
            <w:tcBorders>
              <w:top w:val="single" w:color="auto" w:sz="4" w:space="0"/>
              <w:left w:val="single" w:color="auto" w:sz="4" w:space="0"/>
              <w:bottom w:val="single" w:color="auto" w:sz="4" w:space="0"/>
              <w:right w:val="single" w:color="auto" w:sz="4" w:space="0"/>
            </w:tcBorders>
          </w:tcPr>
          <w:p w14:paraId="68DA199C">
            <w:pPr>
              <w:rPr>
                <w:szCs w:val="21"/>
              </w:rPr>
            </w:pPr>
          </w:p>
        </w:tc>
        <w:tc>
          <w:tcPr>
            <w:tcW w:w="1464" w:type="dxa"/>
            <w:tcBorders>
              <w:top w:val="single" w:color="auto" w:sz="4" w:space="0"/>
              <w:left w:val="single" w:color="auto" w:sz="4" w:space="0"/>
              <w:bottom w:val="single" w:color="auto" w:sz="4" w:space="0"/>
              <w:right w:val="single" w:color="auto" w:sz="4" w:space="0"/>
            </w:tcBorders>
          </w:tcPr>
          <w:p w14:paraId="121557C2">
            <w:pPr>
              <w:rPr>
                <w:szCs w:val="21"/>
              </w:rPr>
            </w:pPr>
          </w:p>
        </w:tc>
        <w:tc>
          <w:tcPr>
            <w:tcW w:w="1275" w:type="dxa"/>
            <w:tcBorders>
              <w:top w:val="single" w:color="auto" w:sz="4" w:space="0"/>
              <w:left w:val="single" w:color="auto" w:sz="4" w:space="0"/>
              <w:bottom w:val="single" w:color="auto" w:sz="4" w:space="0"/>
              <w:right w:val="single" w:color="auto" w:sz="4" w:space="0"/>
            </w:tcBorders>
          </w:tcPr>
          <w:p w14:paraId="57D45809">
            <w:pPr>
              <w:rPr>
                <w:szCs w:val="21"/>
              </w:rPr>
            </w:pPr>
          </w:p>
        </w:tc>
        <w:tc>
          <w:tcPr>
            <w:tcW w:w="715" w:type="dxa"/>
            <w:tcBorders>
              <w:top w:val="single" w:color="auto" w:sz="4" w:space="0"/>
              <w:left w:val="single" w:color="auto" w:sz="4" w:space="0"/>
              <w:bottom w:val="single" w:color="auto" w:sz="4" w:space="0"/>
              <w:right w:val="single" w:color="auto" w:sz="4" w:space="0"/>
            </w:tcBorders>
          </w:tcPr>
          <w:p w14:paraId="084231B5">
            <w:pPr>
              <w:rPr>
                <w:szCs w:val="21"/>
              </w:rPr>
            </w:pPr>
          </w:p>
        </w:tc>
        <w:tc>
          <w:tcPr>
            <w:tcW w:w="687" w:type="dxa"/>
            <w:tcBorders>
              <w:top w:val="single" w:color="auto" w:sz="4" w:space="0"/>
              <w:left w:val="single" w:color="auto" w:sz="4" w:space="0"/>
              <w:bottom w:val="single" w:color="auto" w:sz="4" w:space="0"/>
              <w:right w:val="single" w:color="auto" w:sz="4" w:space="0"/>
            </w:tcBorders>
          </w:tcPr>
          <w:p w14:paraId="6E799776">
            <w:pPr>
              <w:rPr>
                <w:szCs w:val="21"/>
              </w:rPr>
            </w:pPr>
          </w:p>
        </w:tc>
        <w:tc>
          <w:tcPr>
            <w:tcW w:w="638" w:type="dxa"/>
            <w:tcBorders>
              <w:top w:val="single" w:color="auto" w:sz="4" w:space="0"/>
              <w:left w:val="single" w:color="auto" w:sz="4" w:space="0"/>
              <w:bottom w:val="single" w:color="auto" w:sz="4" w:space="0"/>
              <w:right w:val="single" w:color="auto" w:sz="4" w:space="0"/>
            </w:tcBorders>
          </w:tcPr>
          <w:p w14:paraId="49B4783C">
            <w:pPr>
              <w:rPr>
                <w:szCs w:val="21"/>
              </w:rPr>
            </w:pPr>
          </w:p>
        </w:tc>
        <w:tc>
          <w:tcPr>
            <w:tcW w:w="762" w:type="dxa"/>
            <w:tcBorders>
              <w:top w:val="single" w:color="auto" w:sz="4" w:space="0"/>
              <w:left w:val="single" w:color="auto" w:sz="4" w:space="0"/>
              <w:bottom w:val="single" w:color="auto" w:sz="4" w:space="0"/>
              <w:right w:val="single" w:color="auto" w:sz="4" w:space="0"/>
            </w:tcBorders>
          </w:tcPr>
          <w:p w14:paraId="2B758511">
            <w:pPr>
              <w:rPr>
                <w:szCs w:val="21"/>
              </w:rPr>
            </w:pPr>
          </w:p>
        </w:tc>
        <w:tc>
          <w:tcPr>
            <w:tcW w:w="446" w:type="dxa"/>
            <w:tcBorders>
              <w:top w:val="single" w:color="auto" w:sz="4" w:space="0"/>
              <w:left w:val="single" w:color="auto" w:sz="4" w:space="0"/>
              <w:bottom w:val="single" w:color="auto" w:sz="4" w:space="0"/>
              <w:right w:val="single" w:color="auto" w:sz="4" w:space="0"/>
            </w:tcBorders>
          </w:tcPr>
          <w:p w14:paraId="567EACE6">
            <w:pPr>
              <w:rPr>
                <w:szCs w:val="21"/>
              </w:rPr>
            </w:pPr>
          </w:p>
        </w:tc>
        <w:tc>
          <w:tcPr>
            <w:tcW w:w="713" w:type="dxa"/>
            <w:tcBorders>
              <w:top w:val="single" w:color="auto" w:sz="4" w:space="0"/>
              <w:left w:val="single" w:color="auto" w:sz="4" w:space="0"/>
              <w:bottom w:val="single" w:color="auto" w:sz="4" w:space="0"/>
              <w:right w:val="single" w:color="auto" w:sz="4" w:space="0"/>
            </w:tcBorders>
          </w:tcPr>
          <w:p w14:paraId="54BBD795">
            <w:pPr>
              <w:rPr>
                <w:szCs w:val="21"/>
              </w:rPr>
            </w:pPr>
          </w:p>
        </w:tc>
      </w:tr>
    </w:tbl>
    <w:p w14:paraId="50FC74E3">
      <w:pPr>
        <w:spacing w:line="400" w:lineRule="exact"/>
        <w:rPr>
          <w:rFonts w:ascii="仿宋_GB2312" w:eastAsia="仿宋_GB2312"/>
          <w:szCs w:val="21"/>
        </w:rPr>
      </w:pPr>
      <w:r>
        <w:rPr>
          <w:rFonts w:hint="eastAsia" w:ascii="仿宋_GB2312" w:eastAsia="仿宋_GB2312"/>
          <w:szCs w:val="21"/>
        </w:rPr>
        <w:t>注：失信程度分为一般失信和严重失信。</w:t>
      </w:r>
    </w:p>
    <w:p w14:paraId="7E68D658">
      <w:pPr>
        <w:spacing w:line="400" w:lineRule="exact"/>
        <w:rPr>
          <w:rFonts w:eastAsia="方正小标宋简体"/>
          <w:b/>
          <w:spacing w:val="20"/>
          <w:sz w:val="36"/>
          <w:szCs w:val="36"/>
        </w:rPr>
        <w:sectPr>
          <w:pgSz w:w="11906" w:h="16838"/>
          <w:pgMar w:top="1440" w:right="1797" w:bottom="1440" w:left="1797" w:header="851" w:footer="992" w:gutter="0"/>
          <w:cols w:space="720" w:num="1"/>
          <w:titlePg/>
          <w:docGrid w:type="lines" w:linePitch="312" w:charSpace="0"/>
        </w:sectPr>
      </w:pPr>
    </w:p>
    <w:tbl>
      <w:tblPr>
        <w:tblStyle w:val="10"/>
        <w:tblpPr w:leftFromText="180" w:rightFromText="180" w:vertAnchor="text" w:horzAnchor="margin" w:tblpXSpec="right" w:tblpY="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tblGrid>
      <w:tr w14:paraId="09C59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4395" w:type="dxa"/>
            <w:tcBorders>
              <w:top w:val="double" w:color="auto" w:sz="4" w:space="0"/>
              <w:left w:val="double" w:color="auto" w:sz="4" w:space="0"/>
              <w:bottom w:val="double" w:color="auto" w:sz="4" w:space="0"/>
              <w:right w:val="double" w:color="auto" w:sz="4" w:space="0"/>
            </w:tcBorders>
            <w:vAlign w:val="center"/>
          </w:tcPr>
          <w:p w14:paraId="0F2796A4">
            <w:pPr>
              <w:spacing w:line="400" w:lineRule="exact"/>
              <w:ind w:firstLine="207" w:firstLineChars="98"/>
              <w:rPr>
                <w:b/>
                <w:szCs w:val="21"/>
              </w:rPr>
            </w:pPr>
            <w:r>
              <w:rPr>
                <w:b/>
                <w:szCs w:val="21"/>
              </w:rPr>
              <w:t>统一社会信用代码：</w:t>
            </w:r>
            <w:r>
              <w:rPr>
                <w:szCs w:val="21"/>
                <w:u w:val="single"/>
              </w:rPr>
              <w:t xml:space="preserve">                   </w:t>
            </w:r>
          </w:p>
          <w:p w14:paraId="7CCAC3C7">
            <w:pPr>
              <w:spacing w:line="400" w:lineRule="exact"/>
              <w:ind w:firstLine="211" w:firstLineChars="100"/>
              <w:rPr>
                <w:b/>
                <w:szCs w:val="21"/>
                <w:u w:val="single"/>
              </w:rPr>
            </w:pPr>
            <w:r>
              <w:rPr>
                <w:b/>
                <w:szCs w:val="21"/>
              </w:rPr>
              <w:t>经营许可证号：</w:t>
            </w:r>
            <w:r>
              <w:rPr>
                <w:szCs w:val="21"/>
                <w:u w:val="single"/>
              </w:rPr>
              <w:t xml:space="preserve">                       </w:t>
            </w:r>
          </w:p>
        </w:tc>
      </w:tr>
    </w:tbl>
    <w:p w14:paraId="7D4992CC">
      <w:pPr>
        <w:spacing w:line="700" w:lineRule="exact"/>
        <w:ind w:firstLine="361" w:firstLineChars="100"/>
        <w:outlineLvl w:val="0"/>
        <w:rPr>
          <w:rFonts w:eastAsia="方正小标宋简体"/>
          <w:b/>
          <w:sz w:val="36"/>
          <w:szCs w:val="36"/>
          <w:u w:val="single"/>
        </w:rPr>
      </w:pPr>
      <w:r>
        <w:rPr>
          <w:rFonts w:eastAsia="方正小标宋简体"/>
          <w:b/>
          <w:sz w:val="36"/>
          <w:szCs w:val="36"/>
          <w:u w:val="single"/>
        </w:rPr>
        <w:t xml:space="preserve">           </w:t>
      </w:r>
      <w:r>
        <w:rPr>
          <w:rFonts w:eastAsia="方正小标宋简体"/>
          <w:b/>
          <w:sz w:val="36"/>
          <w:szCs w:val="36"/>
        </w:rPr>
        <w:t>经营者</w:t>
      </w:r>
    </w:p>
    <w:p w14:paraId="0A91914D">
      <w:pPr>
        <w:spacing w:line="700" w:lineRule="exact"/>
        <w:ind w:firstLine="803" w:firstLineChars="200"/>
        <w:outlineLvl w:val="0"/>
        <w:rPr>
          <w:rFonts w:eastAsia="方正小标宋简体"/>
          <w:b/>
          <w:spacing w:val="20"/>
          <w:sz w:val="36"/>
          <w:szCs w:val="36"/>
        </w:rPr>
      </w:pPr>
      <w:r>
        <w:rPr>
          <w:rFonts w:eastAsia="方正小标宋简体"/>
          <w:b/>
          <w:spacing w:val="20"/>
          <w:sz w:val="36"/>
          <w:szCs w:val="36"/>
        </w:rPr>
        <w:t>责任事故记录</w:t>
      </w:r>
    </w:p>
    <w:p w14:paraId="0D7FEDC0">
      <w:pPr>
        <w:spacing w:line="280" w:lineRule="exact"/>
        <w:ind w:left="177" w:hanging="177" w:hangingChars="49"/>
        <w:rPr>
          <w:b/>
          <w:szCs w:val="21"/>
        </w:rPr>
      </w:pPr>
      <w:r>
        <w:rPr>
          <w:b/>
          <w:sz w:val="36"/>
          <w:szCs w:val="36"/>
        </w:rPr>
        <w:t xml:space="preserve">   </w:t>
      </w:r>
    </w:p>
    <w:p w14:paraId="7FD089C1">
      <w:pPr>
        <w:spacing w:line="280" w:lineRule="exact"/>
        <w:rPr>
          <w:rFonts w:eastAsia="仿宋_GB2312"/>
          <w:szCs w:val="21"/>
        </w:rPr>
      </w:pPr>
      <w:r>
        <w:rPr>
          <w:b/>
          <w:szCs w:val="21"/>
        </w:rPr>
        <w:t>说明：</w:t>
      </w:r>
      <w:r>
        <w:rPr>
          <w:rFonts w:eastAsia="仿宋_GB2312"/>
          <w:szCs w:val="21"/>
        </w:rPr>
        <w:t>本表由</w:t>
      </w:r>
      <w:r>
        <w:rPr>
          <w:rFonts w:eastAsia="仿宋_GB2312"/>
          <w:kern w:val="0"/>
          <w:szCs w:val="21"/>
        </w:rPr>
        <w:t>交通运输相关业务系统根据相关信息自动生成</w:t>
      </w:r>
      <w:r>
        <w:rPr>
          <w:rFonts w:eastAsia="仿宋_GB2312"/>
          <w:szCs w:val="21"/>
        </w:rPr>
        <w:t>，责任事故数据主要由公安交管部门提供后导入。</w:t>
      </w:r>
    </w:p>
    <w:p w14:paraId="7E41BB5A">
      <w:pPr>
        <w:spacing w:line="300" w:lineRule="exact"/>
        <w:ind w:left="1403" w:leftChars="37" w:hanging="1325" w:hangingChars="550"/>
        <w:rPr>
          <w:b/>
          <w:sz w:val="24"/>
        </w:rPr>
      </w:pPr>
      <w:r>
        <w:rPr>
          <w:b/>
          <w:sz w:val="24"/>
        </w:rPr>
        <w:t>------------------------------------------------------------------------------------------------------</w:t>
      </w:r>
    </w:p>
    <w:p w14:paraId="3ABD70D8">
      <w:pPr>
        <w:spacing w:line="300" w:lineRule="exact"/>
        <w:ind w:left="1403" w:leftChars="37" w:hanging="1325" w:hangingChars="550"/>
        <w:rPr>
          <w:rFonts w:eastAsia="仿宋_GB2312"/>
          <w:b/>
          <w:sz w:val="24"/>
        </w:rPr>
      </w:pPr>
      <w:r>
        <w:rPr>
          <w:b/>
          <w:sz w:val="24"/>
        </w:rPr>
        <w:t>基本信息：</w:t>
      </w:r>
    </w:p>
    <w:p w14:paraId="109EDFC5">
      <w:pPr>
        <w:spacing w:line="440" w:lineRule="exact"/>
        <w:outlineLvl w:val="0"/>
        <w:rPr>
          <w:rFonts w:eastAsia="仿宋_GB2312"/>
          <w:sz w:val="24"/>
        </w:rPr>
      </w:pPr>
      <w:r>
        <w:rPr>
          <w:rFonts w:eastAsia="仿宋_GB2312"/>
          <w:sz w:val="24"/>
        </w:rPr>
        <w:t>经营者名称</w:t>
      </w:r>
      <w:r>
        <w:rPr>
          <w:rFonts w:eastAsia="仿宋_GB2312"/>
          <w:sz w:val="24"/>
          <w:u w:val="single"/>
        </w:rPr>
        <w:t xml:space="preserve">                                  </w:t>
      </w:r>
      <w:r>
        <w:rPr>
          <w:rFonts w:eastAsia="仿宋_GB2312"/>
          <w:sz w:val="24"/>
        </w:rPr>
        <w:t>经济性质</w:t>
      </w:r>
      <w:r>
        <w:rPr>
          <w:rFonts w:eastAsia="仿宋_GB2312"/>
          <w:sz w:val="24"/>
          <w:u w:val="single"/>
        </w:rPr>
        <w:t xml:space="preserve">                </w:t>
      </w:r>
    </w:p>
    <w:p w14:paraId="39FB3F1D">
      <w:pPr>
        <w:spacing w:line="440" w:lineRule="exact"/>
        <w:outlineLvl w:val="0"/>
        <w:rPr>
          <w:rFonts w:eastAsia="仿宋_GB2312"/>
          <w:sz w:val="24"/>
        </w:rPr>
      </w:pPr>
      <w:r>
        <w:rPr>
          <w:rFonts w:eastAsia="仿宋_GB2312"/>
          <w:sz w:val="24"/>
        </w:rPr>
        <w:t>公司地址</w:t>
      </w:r>
      <w:r>
        <w:rPr>
          <w:rFonts w:eastAsia="仿宋_GB2312"/>
          <w:sz w:val="24"/>
          <w:u w:val="single"/>
        </w:rPr>
        <w:t xml:space="preserve">                                    </w:t>
      </w:r>
      <w:r>
        <w:rPr>
          <w:rFonts w:eastAsia="仿宋_GB2312"/>
          <w:sz w:val="24"/>
        </w:rPr>
        <w:t>法定代表人姓名</w:t>
      </w:r>
      <w:r>
        <w:rPr>
          <w:rFonts w:eastAsia="仿宋_GB2312"/>
          <w:sz w:val="24"/>
          <w:u w:val="single"/>
        </w:rPr>
        <w:t xml:space="preserve">          </w:t>
      </w:r>
    </w:p>
    <w:p w14:paraId="76B11E5D">
      <w:pPr>
        <w:spacing w:line="440" w:lineRule="exact"/>
        <w:outlineLvl w:val="0"/>
        <w:rPr>
          <w:rFonts w:eastAsia="仿宋_GB2312"/>
          <w:sz w:val="24"/>
        </w:rPr>
      </w:pPr>
      <w:r>
        <w:rPr>
          <w:rFonts w:eastAsia="仿宋_GB2312"/>
          <w:sz w:val="24"/>
        </w:rPr>
        <w:t>联系人</w:t>
      </w:r>
      <w:r>
        <w:rPr>
          <w:rFonts w:eastAsia="仿宋_GB2312"/>
          <w:sz w:val="24"/>
          <w:u w:val="single"/>
        </w:rPr>
        <w:t xml:space="preserve">         </w:t>
      </w:r>
      <w:r>
        <w:rPr>
          <w:rFonts w:eastAsia="仿宋_GB2312"/>
          <w:sz w:val="24"/>
        </w:rPr>
        <w:t>电话</w:t>
      </w:r>
      <w:r>
        <w:rPr>
          <w:rFonts w:eastAsia="仿宋_GB2312"/>
          <w:sz w:val="24"/>
          <w:u w:val="single"/>
        </w:rPr>
        <w:t xml:space="preserve">            </w:t>
      </w:r>
      <w:r>
        <w:rPr>
          <w:rFonts w:eastAsia="仿宋_GB2312"/>
          <w:sz w:val="24"/>
        </w:rPr>
        <w:t>邮编</w:t>
      </w:r>
      <w:r>
        <w:rPr>
          <w:rFonts w:eastAsia="仿宋_GB2312"/>
          <w:sz w:val="24"/>
          <w:u w:val="single"/>
        </w:rPr>
        <w:t xml:space="preserve">           </w:t>
      </w:r>
      <w:r>
        <w:rPr>
          <w:rFonts w:eastAsia="仿宋_GB2312"/>
          <w:sz w:val="24"/>
        </w:rPr>
        <w:t>电子邮箱</w:t>
      </w:r>
      <w:r>
        <w:rPr>
          <w:rFonts w:eastAsia="仿宋_GB2312"/>
          <w:sz w:val="24"/>
          <w:u w:val="single"/>
        </w:rPr>
        <w:t xml:space="preserve">              </w:t>
      </w:r>
    </w:p>
    <w:p w14:paraId="03E6C608">
      <w:pPr>
        <w:spacing w:line="300" w:lineRule="exact"/>
        <w:ind w:left="1403" w:leftChars="37" w:hanging="1325" w:hangingChars="550"/>
        <w:rPr>
          <w:b/>
          <w:sz w:val="18"/>
          <w:szCs w:val="18"/>
        </w:rPr>
      </w:pPr>
      <w:r>
        <w:rPr>
          <w:b/>
          <w:sz w:val="24"/>
        </w:rPr>
        <w:t>------------------------------------------------------------------------------------------------------</w:t>
      </w:r>
    </w:p>
    <w:p w14:paraId="4747D847">
      <w:pPr>
        <w:spacing w:line="300" w:lineRule="exact"/>
        <w:ind w:left="1647" w:leftChars="37" w:hanging="1569" w:hangingChars="654"/>
        <w:jc w:val="left"/>
        <w:outlineLvl w:val="0"/>
        <w:rPr>
          <w:rFonts w:eastAsia="仿宋_GB2312"/>
          <w:sz w:val="24"/>
          <w:u w:val="single"/>
        </w:rPr>
      </w:pPr>
      <w:r>
        <w:rPr>
          <w:rFonts w:eastAsia="仿宋_GB2312"/>
          <w:sz w:val="24"/>
        </w:rPr>
        <w:t>评定期内累计发生运输安全生产责任事故累计死亡人数</w:t>
      </w:r>
      <w:r>
        <w:rPr>
          <w:rFonts w:eastAsia="仿宋_GB2312"/>
          <w:sz w:val="24"/>
          <w:u w:val="single"/>
        </w:rPr>
        <w:t xml:space="preserve">     </w:t>
      </w:r>
    </w:p>
    <w:p w14:paraId="2A40FE8D">
      <w:pPr>
        <w:spacing w:line="300" w:lineRule="exact"/>
        <w:ind w:left="1403" w:leftChars="37" w:hanging="1325" w:hangingChars="550"/>
        <w:rPr>
          <w:b/>
          <w:sz w:val="24"/>
        </w:rPr>
      </w:pPr>
    </w:p>
    <w:p w14:paraId="1A722A23">
      <w:pPr>
        <w:spacing w:line="300" w:lineRule="exact"/>
        <w:ind w:left="1403" w:leftChars="37" w:hanging="1325" w:hangingChars="550"/>
        <w:rPr>
          <w:rFonts w:eastAsia="仿宋_GB2312"/>
          <w:sz w:val="24"/>
        </w:rPr>
      </w:pPr>
      <w:r>
        <w:rPr>
          <w:b/>
          <w:sz w:val="24"/>
        </w:rPr>
        <w:t>责任事故记录：</w:t>
      </w:r>
    </w:p>
    <w:p w14:paraId="28C73C0F">
      <w:pPr>
        <w:spacing w:line="440" w:lineRule="exact"/>
        <w:outlineLvl w:val="0"/>
        <w:rPr>
          <w:rFonts w:eastAsia="仿宋_GB2312"/>
          <w:sz w:val="24"/>
          <w:u w:val="single"/>
        </w:rPr>
      </w:pPr>
      <w:r>
        <w:rPr>
          <w:rFonts w:eastAsia="仿宋_GB2312"/>
          <w:sz w:val="24"/>
        </w:rPr>
        <w:t>事故类型：</w:t>
      </w:r>
      <w:r>
        <w:rPr>
          <w:rFonts w:eastAsia="仿宋_GB2312"/>
          <w:sz w:val="24"/>
          <w:u w:val="single"/>
        </w:rPr>
        <w:t xml:space="preserve">                                                   </w:t>
      </w:r>
      <w:r>
        <w:rPr>
          <w:rFonts w:eastAsia="仿宋_GB2312"/>
          <w:sz w:val="24"/>
        </w:rPr>
        <w:t>（包括：安全生产责任事故、运输环境污染责任事故、服务质量责任事故）</w:t>
      </w:r>
    </w:p>
    <w:p w14:paraId="7E57DFE4">
      <w:pPr>
        <w:spacing w:line="440" w:lineRule="exact"/>
        <w:outlineLvl w:val="0"/>
        <w:rPr>
          <w:rFonts w:eastAsia="仿宋_GB2312"/>
          <w:sz w:val="24"/>
          <w:u w:val="single"/>
        </w:rPr>
      </w:pPr>
      <w:r>
        <w:rPr>
          <w:rFonts w:eastAsia="仿宋_GB2312"/>
          <w:sz w:val="24"/>
        </w:rPr>
        <w:t>肇事车辆牌号</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xml:space="preserve">  </w:t>
      </w:r>
      <w:r>
        <w:rPr>
          <w:rFonts w:eastAsia="仿宋_GB2312"/>
          <w:sz w:val="24"/>
        </w:rPr>
        <w:t>运输证号</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xml:space="preserve">   </w:t>
      </w:r>
      <w:r>
        <w:rPr>
          <w:rFonts w:eastAsia="仿宋_GB2312"/>
          <w:sz w:val="24"/>
        </w:rPr>
        <w:t>驾驶员姓名</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xml:space="preserve">     </w:t>
      </w:r>
    </w:p>
    <w:p w14:paraId="0C3522DF">
      <w:pPr>
        <w:spacing w:line="440" w:lineRule="exact"/>
        <w:outlineLvl w:val="0"/>
        <w:rPr>
          <w:rFonts w:eastAsia="仿宋_GB2312"/>
          <w:sz w:val="24"/>
        </w:rPr>
      </w:pPr>
      <w:r>
        <w:rPr>
          <w:rFonts w:eastAsia="仿宋_GB2312"/>
          <w:sz w:val="24"/>
        </w:rPr>
        <w:t>肇事地点</w:t>
      </w:r>
      <w:r>
        <w:rPr>
          <w:rFonts w:eastAsia="仿宋_GB2312"/>
          <w:sz w:val="24"/>
          <w:u w:val="single"/>
        </w:rPr>
        <w:t xml:space="preserve">                                   </w:t>
      </w:r>
      <w:r>
        <w:rPr>
          <w:rFonts w:eastAsia="仿宋_GB2312"/>
          <w:sz w:val="24"/>
        </w:rPr>
        <w:t>责任事故时间</w:t>
      </w:r>
      <w:r>
        <w:rPr>
          <w:rFonts w:eastAsia="仿宋_GB2312"/>
          <w:sz w:val="24"/>
          <w:u w:val="single"/>
        </w:rPr>
        <w:t xml:space="preserve">              </w:t>
      </w:r>
    </w:p>
    <w:p w14:paraId="6D876DFF">
      <w:pPr>
        <w:spacing w:line="440" w:lineRule="exact"/>
        <w:outlineLvl w:val="0"/>
        <w:rPr>
          <w:rFonts w:eastAsia="仿宋_GB2312"/>
          <w:sz w:val="24"/>
          <w:u w:val="single"/>
        </w:rPr>
      </w:pPr>
      <w:r>
        <w:rPr>
          <w:rFonts w:eastAsia="仿宋_GB2312"/>
          <w:sz w:val="24"/>
        </w:rPr>
        <w:t>死亡人数</w:t>
      </w:r>
      <w:r>
        <w:rPr>
          <w:rFonts w:eastAsia="仿宋_GB2312"/>
          <w:sz w:val="24"/>
          <w:u w:val="single"/>
        </w:rPr>
        <w:t xml:space="preserve">                </w:t>
      </w:r>
      <w:r>
        <w:rPr>
          <w:rFonts w:eastAsia="仿宋_GB2312"/>
          <w:sz w:val="24"/>
        </w:rPr>
        <w:t>受伤人数</w:t>
      </w:r>
      <w:r>
        <w:rPr>
          <w:rFonts w:eastAsia="仿宋_GB2312"/>
          <w:sz w:val="24"/>
          <w:u w:val="single"/>
        </w:rPr>
        <w:t xml:space="preserve">           </w:t>
      </w:r>
      <w:r>
        <w:rPr>
          <w:rFonts w:eastAsia="仿宋_GB2312"/>
          <w:sz w:val="24"/>
        </w:rPr>
        <w:t>事故损失（万元）</w:t>
      </w:r>
      <w:r>
        <w:rPr>
          <w:rFonts w:eastAsia="仿宋_GB2312"/>
          <w:sz w:val="24"/>
          <w:u w:val="single"/>
        </w:rPr>
        <w:t xml:space="preserve">          </w:t>
      </w:r>
    </w:p>
    <w:p w14:paraId="7F93B72F">
      <w:pPr>
        <w:spacing w:line="440" w:lineRule="exact"/>
        <w:outlineLvl w:val="0"/>
        <w:rPr>
          <w:rFonts w:eastAsia="仿宋_GB2312"/>
          <w:sz w:val="24"/>
          <w:u w:val="single"/>
        </w:rPr>
      </w:pPr>
      <w:r>
        <w:rPr>
          <w:rFonts w:eastAsia="仿宋_GB2312"/>
          <w:sz w:val="24"/>
        </w:rPr>
        <w:t>事故责任认定情况</w:t>
      </w:r>
      <w:r>
        <w:rPr>
          <w:rFonts w:eastAsia="仿宋_GB2312"/>
          <w:sz w:val="24"/>
          <w:u w:val="single"/>
        </w:rPr>
        <w:t xml:space="preserve">                           </w:t>
      </w:r>
      <w:r>
        <w:rPr>
          <w:rFonts w:eastAsia="仿宋_GB2312"/>
          <w:sz w:val="24"/>
        </w:rPr>
        <w:t>事故认定部门</w:t>
      </w:r>
      <w:r>
        <w:rPr>
          <w:rFonts w:eastAsia="仿宋_GB2312"/>
          <w:sz w:val="24"/>
          <w:u w:val="single"/>
        </w:rPr>
        <w:t xml:space="preserve">              </w:t>
      </w:r>
    </w:p>
    <w:p w14:paraId="60E78779">
      <w:pPr>
        <w:spacing w:line="440" w:lineRule="exact"/>
        <w:outlineLvl w:val="0"/>
        <w:rPr>
          <w:rFonts w:eastAsia="仿宋_GB2312"/>
          <w:sz w:val="24"/>
        </w:rPr>
      </w:pPr>
      <w:r>
        <w:rPr>
          <w:rFonts w:eastAsia="仿宋_GB2312"/>
          <w:sz w:val="24"/>
        </w:rPr>
        <w:t>事故等级</w:t>
      </w:r>
      <w:r>
        <w:rPr>
          <w:rFonts w:eastAsia="仿宋_GB2312"/>
          <w:sz w:val="24"/>
          <w:u w:val="single"/>
        </w:rPr>
        <w:t xml:space="preserve">         </w:t>
      </w:r>
      <w:r>
        <w:rPr>
          <w:rFonts w:eastAsia="仿宋_GB2312"/>
          <w:sz w:val="24"/>
        </w:rPr>
        <w:t>事故处理情况</w:t>
      </w:r>
      <w:r>
        <w:rPr>
          <w:rFonts w:eastAsia="仿宋_GB2312"/>
          <w:sz w:val="24"/>
          <w:u w:val="single"/>
        </w:rPr>
        <w:t xml:space="preserve">                                   </w:t>
      </w:r>
    </w:p>
    <w:p w14:paraId="2D452179">
      <w:pPr>
        <w:spacing w:line="440" w:lineRule="exact"/>
        <w:rPr>
          <w:rFonts w:eastAsia="仿宋_GB2312"/>
          <w:sz w:val="24"/>
        </w:rPr>
      </w:pPr>
    </w:p>
    <w:p w14:paraId="5021E3BE">
      <w:pPr>
        <w:spacing w:line="440" w:lineRule="exact"/>
        <w:rPr>
          <w:rFonts w:eastAsia="方正小标宋简体"/>
          <w:b/>
          <w:spacing w:val="20"/>
          <w:sz w:val="36"/>
          <w:szCs w:val="36"/>
        </w:rPr>
      </w:pPr>
    </w:p>
    <w:p w14:paraId="3F2AC01F">
      <w:pPr>
        <w:spacing w:line="440" w:lineRule="exact"/>
        <w:rPr>
          <w:rFonts w:eastAsia="方正小标宋简体"/>
          <w:b/>
          <w:spacing w:val="20"/>
          <w:sz w:val="36"/>
          <w:szCs w:val="36"/>
        </w:rPr>
      </w:pPr>
    </w:p>
    <w:p w14:paraId="661945C4">
      <w:pPr>
        <w:spacing w:line="440" w:lineRule="exact"/>
        <w:rPr>
          <w:rFonts w:eastAsia="方正小标宋简体"/>
          <w:b/>
          <w:spacing w:val="20"/>
          <w:sz w:val="36"/>
          <w:szCs w:val="36"/>
        </w:rPr>
      </w:pPr>
    </w:p>
    <w:p w14:paraId="72966E9B">
      <w:pPr>
        <w:spacing w:line="440" w:lineRule="exact"/>
        <w:rPr>
          <w:rFonts w:eastAsia="方正小标宋简体"/>
          <w:b/>
          <w:spacing w:val="20"/>
          <w:sz w:val="36"/>
          <w:szCs w:val="36"/>
        </w:rPr>
      </w:pPr>
    </w:p>
    <w:p w14:paraId="101E1A8F">
      <w:pPr>
        <w:spacing w:line="440" w:lineRule="exact"/>
        <w:rPr>
          <w:rFonts w:eastAsia="方正小标宋简体"/>
          <w:b/>
          <w:spacing w:val="20"/>
          <w:sz w:val="36"/>
          <w:szCs w:val="36"/>
        </w:rPr>
      </w:pPr>
    </w:p>
    <w:p w14:paraId="6DEDA94D">
      <w:pPr>
        <w:spacing w:line="440" w:lineRule="exact"/>
        <w:rPr>
          <w:rFonts w:eastAsia="方正小标宋简体"/>
          <w:b/>
          <w:spacing w:val="20"/>
          <w:sz w:val="36"/>
          <w:szCs w:val="36"/>
        </w:rPr>
      </w:pPr>
    </w:p>
    <w:p w14:paraId="5184E881">
      <w:pPr>
        <w:spacing w:line="440" w:lineRule="exact"/>
        <w:rPr>
          <w:rFonts w:eastAsia="方正小标宋简体"/>
          <w:b/>
          <w:spacing w:val="20"/>
          <w:sz w:val="36"/>
          <w:szCs w:val="36"/>
        </w:rPr>
      </w:pPr>
    </w:p>
    <w:p w14:paraId="72D88EAD">
      <w:pPr>
        <w:spacing w:line="440" w:lineRule="exact"/>
        <w:rPr>
          <w:rFonts w:eastAsia="方正小标宋简体"/>
          <w:b/>
          <w:spacing w:val="20"/>
          <w:sz w:val="36"/>
          <w:szCs w:val="36"/>
        </w:rPr>
      </w:pPr>
    </w:p>
    <w:p w14:paraId="78E67FAD">
      <w:pPr>
        <w:spacing w:line="440" w:lineRule="exact"/>
        <w:rPr>
          <w:rFonts w:eastAsia="方正小标宋简体"/>
          <w:b/>
          <w:spacing w:val="20"/>
          <w:sz w:val="36"/>
          <w:szCs w:val="36"/>
        </w:rPr>
      </w:pPr>
    </w:p>
    <w:p w14:paraId="3DBD015D">
      <w:pPr>
        <w:spacing w:line="440" w:lineRule="exact"/>
        <w:rPr>
          <w:rFonts w:eastAsia="方正小标宋简体"/>
          <w:b/>
          <w:spacing w:val="20"/>
          <w:sz w:val="36"/>
          <w:szCs w:val="36"/>
        </w:rPr>
      </w:pPr>
    </w:p>
    <w:tbl>
      <w:tblPr>
        <w:tblStyle w:val="10"/>
        <w:tblpPr w:leftFromText="180" w:rightFromText="180" w:vertAnchor="text" w:horzAnchor="margin" w:tblpXSpec="right" w:tblpY="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9"/>
      </w:tblGrid>
      <w:tr w14:paraId="7DF8B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4179" w:type="dxa"/>
            <w:tcBorders>
              <w:top w:val="double" w:color="auto" w:sz="4" w:space="0"/>
              <w:left w:val="double" w:color="auto" w:sz="4" w:space="0"/>
              <w:bottom w:val="double" w:color="auto" w:sz="4" w:space="0"/>
              <w:right w:val="double" w:color="auto" w:sz="4" w:space="0"/>
            </w:tcBorders>
            <w:vAlign w:val="center"/>
          </w:tcPr>
          <w:p w14:paraId="16EA2DD2">
            <w:pPr>
              <w:spacing w:line="400" w:lineRule="exact"/>
              <w:ind w:firstLine="207" w:firstLineChars="98"/>
              <w:rPr>
                <w:b/>
                <w:szCs w:val="21"/>
              </w:rPr>
            </w:pPr>
            <w:r>
              <w:rPr>
                <w:b/>
                <w:szCs w:val="21"/>
              </w:rPr>
              <w:t>统一社会信用代码：</w:t>
            </w:r>
            <w:r>
              <w:rPr>
                <w:szCs w:val="21"/>
                <w:u w:val="single"/>
              </w:rPr>
              <w:t xml:space="preserve">                   </w:t>
            </w:r>
          </w:p>
          <w:p w14:paraId="30EC8D62">
            <w:pPr>
              <w:spacing w:line="400" w:lineRule="exact"/>
              <w:ind w:firstLine="211" w:firstLineChars="100"/>
              <w:rPr>
                <w:b/>
                <w:szCs w:val="21"/>
                <w:u w:val="single"/>
              </w:rPr>
            </w:pPr>
            <w:r>
              <w:rPr>
                <w:b/>
                <w:szCs w:val="21"/>
              </w:rPr>
              <w:t>经营许可证号：</w:t>
            </w:r>
            <w:r>
              <w:rPr>
                <w:szCs w:val="21"/>
                <w:u w:val="single"/>
              </w:rPr>
              <w:t xml:space="preserve">                       </w:t>
            </w:r>
          </w:p>
        </w:tc>
      </w:tr>
    </w:tbl>
    <w:p w14:paraId="496B1031">
      <w:pPr>
        <w:spacing w:line="700" w:lineRule="exact"/>
        <w:ind w:firstLine="361" w:firstLineChars="100"/>
        <w:outlineLvl w:val="0"/>
        <w:rPr>
          <w:rFonts w:eastAsia="方正小标宋简体"/>
          <w:b/>
          <w:sz w:val="36"/>
          <w:szCs w:val="36"/>
          <w:u w:val="single"/>
        </w:rPr>
      </w:pPr>
      <w:r>
        <w:rPr>
          <w:rFonts w:eastAsia="方正小标宋简体"/>
          <w:b/>
          <w:sz w:val="36"/>
          <w:szCs w:val="36"/>
          <w:u w:val="single"/>
        </w:rPr>
        <w:t xml:space="preserve"> </w:t>
      </w:r>
      <w:r>
        <w:rPr>
          <w:rFonts w:hint="eastAsia" w:eastAsia="方正小标宋简体"/>
          <w:b/>
          <w:sz w:val="36"/>
          <w:szCs w:val="36"/>
          <w:u w:val="single"/>
        </w:rPr>
        <w:t xml:space="preserve"> </w:t>
      </w:r>
      <w:r>
        <w:rPr>
          <w:rFonts w:eastAsia="方正小标宋简体"/>
          <w:b/>
          <w:sz w:val="36"/>
          <w:szCs w:val="36"/>
          <w:u w:val="single"/>
        </w:rPr>
        <w:t xml:space="preserve">   </w:t>
      </w:r>
      <w:r>
        <w:rPr>
          <w:rFonts w:hint="eastAsia" w:eastAsia="方正小标宋简体"/>
          <w:b/>
          <w:sz w:val="36"/>
          <w:szCs w:val="36"/>
          <w:u w:val="single"/>
        </w:rPr>
        <w:t xml:space="preserve"> </w:t>
      </w:r>
      <w:r>
        <w:rPr>
          <w:rFonts w:eastAsia="方正小标宋简体"/>
          <w:b/>
          <w:sz w:val="36"/>
          <w:szCs w:val="36"/>
          <w:u w:val="single"/>
        </w:rPr>
        <w:t xml:space="preserve">     </w:t>
      </w:r>
      <w:r>
        <w:rPr>
          <w:rFonts w:eastAsia="方正小标宋简体"/>
          <w:b/>
          <w:sz w:val="36"/>
          <w:szCs w:val="36"/>
        </w:rPr>
        <w:t>经营者</w:t>
      </w:r>
    </w:p>
    <w:p w14:paraId="2B58FABF">
      <w:pPr>
        <w:spacing w:line="540" w:lineRule="exact"/>
        <w:ind w:firstLine="723" w:firstLineChars="200"/>
        <w:outlineLvl w:val="0"/>
        <w:rPr>
          <w:rFonts w:eastAsia="方正小标宋简体"/>
          <w:b/>
          <w:sz w:val="36"/>
          <w:szCs w:val="36"/>
        </w:rPr>
      </w:pPr>
      <w:r>
        <w:rPr>
          <w:rFonts w:eastAsia="方正小标宋简体"/>
          <w:b/>
          <w:sz w:val="36"/>
          <w:szCs w:val="36"/>
        </w:rPr>
        <w:t>荣誉信息情况</w:t>
      </w:r>
    </w:p>
    <w:p w14:paraId="0F984E27">
      <w:pPr>
        <w:spacing w:line="440" w:lineRule="exact"/>
        <w:jc w:val="left"/>
        <w:rPr>
          <w:rFonts w:eastAsia="仿宋_GB2312"/>
          <w:sz w:val="24"/>
          <w:u w:val="single"/>
        </w:rPr>
      </w:pPr>
    </w:p>
    <w:p w14:paraId="60FADCB2">
      <w:pPr>
        <w:spacing w:line="280" w:lineRule="exact"/>
        <w:jc w:val="left"/>
        <w:rPr>
          <w:b/>
          <w:sz w:val="24"/>
        </w:rPr>
      </w:pPr>
      <w:r>
        <w:rPr>
          <w:b/>
          <w:szCs w:val="21"/>
        </w:rPr>
        <w:t>说明：</w:t>
      </w:r>
      <w:r>
        <w:rPr>
          <w:rFonts w:hint="eastAsia" w:eastAsia="仿宋_GB2312"/>
          <w:szCs w:val="21"/>
        </w:rPr>
        <w:t>本表由交通运输相关业务系统根据相关信息自动生成或经营者根据自身实际情况按《山东省道路运输经营者信用状况自检表》进行填报，于每年12月31日前完成</w:t>
      </w:r>
      <w:r>
        <w:rPr>
          <w:rFonts w:eastAsia="仿宋_GB2312"/>
          <w:szCs w:val="21"/>
        </w:rPr>
        <w:t>。</w:t>
      </w:r>
      <w:r>
        <w:rPr>
          <w:b/>
          <w:sz w:val="24"/>
        </w:rPr>
        <w:t>------------------------------------------------------------------------------------------------------</w:t>
      </w:r>
    </w:p>
    <w:p w14:paraId="12F19127">
      <w:pPr>
        <w:spacing w:line="300" w:lineRule="exact"/>
        <w:ind w:left="1403" w:leftChars="37" w:hanging="1325" w:hangingChars="550"/>
        <w:rPr>
          <w:rFonts w:eastAsia="仿宋_GB2312"/>
          <w:b/>
          <w:sz w:val="24"/>
        </w:rPr>
      </w:pPr>
      <w:r>
        <w:rPr>
          <w:b/>
          <w:sz w:val="24"/>
        </w:rPr>
        <w:t>基本信息：</w:t>
      </w:r>
    </w:p>
    <w:p w14:paraId="585A3BA4">
      <w:pPr>
        <w:spacing w:line="440" w:lineRule="exact"/>
        <w:outlineLvl w:val="0"/>
        <w:rPr>
          <w:rFonts w:eastAsia="仿宋_GB2312"/>
          <w:sz w:val="24"/>
        </w:rPr>
      </w:pPr>
      <w:r>
        <w:rPr>
          <w:rFonts w:eastAsia="仿宋_GB2312"/>
          <w:sz w:val="24"/>
        </w:rPr>
        <w:t>经营者名称</w:t>
      </w:r>
      <w:r>
        <w:rPr>
          <w:rFonts w:eastAsia="仿宋_GB2312"/>
          <w:sz w:val="24"/>
          <w:u w:val="single"/>
        </w:rPr>
        <w:t xml:space="preserve">                                  </w:t>
      </w:r>
      <w:r>
        <w:rPr>
          <w:rFonts w:eastAsia="仿宋_GB2312"/>
          <w:sz w:val="24"/>
        </w:rPr>
        <w:t>经济性质</w:t>
      </w:r>
      <w:r>
        <w:rPr>
          <w:rFonts w:eastAsia="仿宋_GB2312"/>
          <w:sz w:val="24"/>
          <w:u w:val="single"/>
        </w:rPr>
        <w:t xml:space="preserve">                </w:t>
      </w:r>
    </w:p>
    <w:p w14:paraId="18AEDE71">
      <w:pPr>
        <w:spacing w:line="440" w:lineRule="exact"/>
        <w:outlineLvl w:val="0"/>
        <w:rPr>
          <w:rFonts w:eastAsia="仿宋_GB2312"/>
          <w:sz w:val="24"/>
        </w:rPr>
      </w:pPr>
      <w:r>
        <w:rPr>
          <w:rFonts w:eastAsia="仿宋_GB2312"/>
          <w:sz w:val="24"/>
        </w:rPr>
        <w:t>公司地址</w:t>
      </w:r>
      <w:r>
        <w:rPr>
          <w:rFonts w:eastAsia="仿宋_GB2312"/>
          <w:sz w:val="24"/>
          <w:u w:val="single"/>
        </w:rPr>
        <w:t xml:space="preserve">                                    </w:t>
      </w:r>
      <w:r>
        <w:rPr>
          <w:rFonts w:eastAsia="仿宋_GB2312"/>
          <w:sz w:val="24"/>
        </w:rPr>
        <w:t>法定代表人姓名</w:t>
      </w:r>
      <w:r>
        <w:rPr>
          <w:rFonts w:eastAsia="仿宋_GB2312"/>
          <w:sz w:val="24"/>
          <w:u w:val="single"/>
        </w:rPr>
        <w:t xml:space="preserve">          </w:t>
      </w:r>
    </w:p>
    <w:p w14:paraId="0798630E">
      <w:pPr>
        <w:spacing w:line="440" w:lineRule="exact"/>
        <w:outlineLvl w:val="0"/>
        <w:rPr>
          <w:rFonts w:eastAsia="仿宋_GB2312"/>
          <w:sz w:val="24"/>
        </w:rPr>
      </w:pPr>
      <w:r>
        <w:rPr>
          <w:rFonts w:eastAsia="仿宋_GB2312"/>
          <w:sz w:val="24"/>
        </w:rPr>
        <w:t>联系人</w:t>
      </w:r>
      <w:r>
        <w:rPr>
          <w:rFonts w:eastAsia="仿宋_GB2312"/>
          <w:sz w:val="24"/>
          <w:u w:val="single"/>
        </w:rPr>
        <w:t xml:space="preserve">         </w:t>
      </w:r>
      <w:r>
        <w:rPr>
          <w:rFonts w:eastAsia="仿宋_GB2312"/>
          <w:sz w:val="24"/>
        </w:rPr>
        <w:t>电话</w:t>
      </w:r>
      <w:r>
        <w:rPr>
          <w:rFonts w:eastAsia="仿宋_GB2312"/>
          <w:sz w:val="24"/>
          <w:u w:val="single"/>
        </w:rPr>
        <w:t xml:space="preserve">            </w:t>
      </w:r>
      <w:r>
        <w:rPr>
          <w:rFonts w:eastAsia="仿宋_GB2312"/>
          <w:sz w:val="24"/>
        </w:rPr>
        <w:t>邮编</w:t>
      </w:r>
      <w:r>
        <w:rPr>
          <w:rFonts w:eastAsia="仿宋_GB2312"/>
          <w:sz w:val="24"/>
          <w:u w:val="single"/>
        </w:rPr>
        <w:t xml:space="preserve">           </w:t>
      </w:r>
      <w:r>
        <w:rPr>
          <w:rFonts w:eastAsia="仿宋_GB2312"/>
          <w:sz w:val="24"/>
        </w:rPr>
        <w:t>电子邮箱</w:t>
      </w:r>
      <w:r>
        <w:rPr>
          <w:rFonts w:eastAsia="仿宋_GB2312"/>
          <w:sz w:val="24"/>
          <w:u w:val="single"/>
        </w:rPr>
        <w:t xml:space="preserve">              </w:t>
      </w:r>
    </w:p>
    <w:p w14:paraId="77089729">
      <w:pPr>
        <w:spacing w:line="300" w:lineRule="exact"/>
        <w:ind w:left="1403" w:leftChars="37" w:hanging="1325" w:hangingChars="550"/>
        <w:rPr>
          <w:b/>
          <w:sz w:val="24"/>
        </w:rPr>
      </w:pPr>
      <w:r>
        <w:rPr>
          <w:b/>
          <w:sz w:val="24"/>
        </w:rPr>
        <w:t>------------------------------------------------------------------------------------------------------</w:t>
      </w:r>
    </w:p>
    <w:p w14:paraId="1F9C0618">
      <w:pPr>
        <w:spacing w:line="440" w:lineRule="exact"/>
        <w:rPr>
          <w:b/>
          <w:sz w:val="24"/>
        </w:rPr>
      </w:pPr>
      <w:r>
        <w:rPr>
          <w:b/>
          <w:sz w:val="24"/>
        </w:rPr>
        <w:t>表彰信息记录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421"/>
        <w:gridCol w:w="1421"/>
        <w:gridCol w:w="1421"/>
        <w:gridCol w:w="1421"/>
        <w:gridCol w:w="1423"/>
      </w:tblGrid>
      <w:tr w14:paraId="133E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3FA2867C">
            <w:pPr>
              <w:jc w:val="center"/>
              <w:rPr>
                <w:b/>
                <w:szCs w:val="21"/>
              </w:rPr>
            </w:pPr>
            <w:r>
              <w:rPr>
                <w:b/>
                <w:szCs w:val="21"/>
              </w:rPr>
              <w:t>表彰</w:t>
            </w:r>
            <w:r>
              <w:rPr>
                <w:rFonts w:hint="eastAsia"/>
                <w:b/>
                <w:szCs w:val="21"/>
              </w:rPr>
              <w:t>文件</w:t>
            </w:r>
          </w:p>
        </w:tc>
        <w:tc>
          <w:tcPr>
            <w:tcW w:w="1421" w:type="dxa"/>
          </w:tcPr>
          <w:p w14:paraId="590E0CA0">
            <w:pPr>
              <w:jc w:val="center"/>
              <w:rPr>
                <w:b/>
                <w:szCs w:val="21"/>
              </w:rPr>
            </w:pPr>
            <w:r>
              <w:rPr>
                <w:b/>
                <w:szCs w:val="21"/>
              </w:rPr>
              <w:t>表彰文号</w:t>
            </w:r>
          </w:p>
        </w:tc>
        <w:tc>
          <w:tcPr>
            <w:tcW w:w="1421" w:type="dxa"/>
          </w:tcPr>
          <w:p w14:paraId="0B073E34">
            <w:pPr>
              <w:jc w:val="center"/>
              <w:rPr>
                <w:b/>
                <w:szCs w:val="21"/>
              </w:rPr>
            </w:pPr>
            <w:r>
              <w:rPr>
                <w:b/>
                <w:szCs w:val="21"/>
              </w:rPr>
              <w:t>表彰年度</w:t>
            </w:r>
          </w:p>
        </w:tc>
        <w:tc>
          <w:tcPr>
            <w:tcW w:w="1421" w:type="dxa"/>
          </w:tcPr>
          <w:p w14:paraId="2FEA0FD5">
            <w:pPr>
              <w:jc w:val="center"/>
              <w:rPr>
                <w:b/>
                <w:szCs w:val="21"/>
              </w:rPr>
            </w:pPr>
            <w:r>
              <w:rPr>
                <w:b/>
                <w:szCs w:val="21"/>
              </w:rPr>
              <w:t>发布单位</w:t>
            </w:r>
          </w:p>
        </w:tc>
        <w:tc>
          <w:tcPr>
            <w:tcW w:w="1421" w:type="dxa"/>
          </w:tcPr>
          <w:p w14:paraId="416E2809">
            <w:pPr>
              <w:jc w:val="center"/>
              <w:rPr>
                <w:b/>
                <w:szCs w:val="21"/>
              </w:rPr>
            </w:pPr>
            <w:r>
              <w:rPr>
                <w:b/>
                <w:szCs w:val="21"/>
              </w:rPr>
              <w:t>发布日期</w:t>
            </w:r>
          </w:p>
        </w:tc>
        <w:tc>
          <w:tcPr>
            <w:tcW w:w="1423" w:type="dxa"/>
          </w:tcPr>
          <w:p w14:paraId="3A02A9F3">
            <w:pPr>
              <w:jc w:val="center"/>
              <w:rPr>
                <w:b/>
                <w:szCs w:val="21"/>
              </w:rPr>
            </w:pPr>
            <w:r>
              <w:rPr>
                <w:b/>
                <w:szCs w:val="21"/>
              </w:rPr>
              <w:t>表彰内容</w:t>
            </w:r>
          </w:p>
        </w:tc>
      </w:tr>
      <w:tr w14:paraId="5D448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670468E5">
            <w:pPr>
              <w:jc w:val="center"/>
              <w:rPr>
                <w:b/>
                <w:szCs w:val="21"/>
              </w:rPr>
            </w:pPr>
          </w:p>
        </w:tc>
        <w:tc>
          <w:tcPr>
            <w:tcW w:w="1421" w:type="dxa"/>
          </w:tcPr>
          <w:p w14:paraId="2F3904B7">
            <w:pPr>
              <w:jc w:val="center"/>
              <w:rPr>
                <w:b/>
                <w:szCs w:val="21"/>
              </w:rPr>
            </w:pPr>
          </w:p>
        </w:tc>
        <w:tc>
          <w:tcPr>
            <w:tcW w:w="1421" w:type="dxa"/>
          </w:tcPr>
          <w:p w14:paraId="3976AD0F">
            <w:pPr>
              <w:jc w:val="center"/>
              <w:rPr>
                <w:b/>
                <w:szCs w:val="21"/>
              </w:rPr>
            </w:pPr>
          </w:p>
        </w:tc>
        <w:tc>
          <w:tcPr>
            <w:tcW w:w="1421" w:type="dxa"/>
          </w:tcPr>
          <w:p w14:paraId="18D9E45B">
            <w:pPr>
              <w:jc w:val="center"/>
              <w:rPr>
                <w:b/>
                <w:szCs w:val="21"/>
              </w:rPr>
            </w:pPr>
          </w:p>
        </w:tc>
        <w:tc>
          <w:tcPr>
            <w:tcW w:w="1421" w:type="dxa"/>
          </w:tcPr>
          <w:p w14:paraId="7A1A2A9B">
            <w:pPr>
              <w:jc w:val="center"/>
              <w:rPr>
                <w:b/>
                <w:szCs w:val="21"/>
              </w:rPr>
            </w:pPr>
          </w:p>
        </w:tc>
        <w:tc>
          <w:tcPr>
            <w:tcW w:w="1423" w:type="dxa"/>
          </w:tcPr>
          <w:p w14:paraId="58E17B50">
            <w:pPr>
              <w:jc w:val="center"/>
              <w:rPr>
                <w:b/>
                <w:szCs w:val="21"/>
              </w:rPr>
            </w:pPr>
          </w:p>
        </w:tc>
      </w:tr>
      <w:tr w14:paraId="00B4E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2825485A">
            <w:pPr>
              <w:jc w:val="center"/>
              <w:rPr>
                <w:b/>
                <w:szCs w:val="21"/>
              </w:rPr>
            </w:pPr>
          </w:p>
        </w:tc>
        <w:tc>
          <w:tcPr>
            <w:tcW w:w="1421" w:type="dxa"/>
          </w:tcPr>
          <w:p w14:paraId="395568CE">
            <w:pPr>
              <w:jc w:val="center"/>
              <w:rPr>
                <w:b/>
                <w:szCs w:val="21"/>
              </w:rPr>
            </w:pPr>
          </w:p>
        </w:tc>
        <w:tc>
          <w:tcPr>
            <w:tcW w:w="1421" w:type="dxa"/>
          </w:tcPr>
          <w:p w14:paraId="1CA284F3">
            <w:pPr>
              <w:jc w:val="center"/>
              <w:rPr>
                <w:b/>
                <w:szCs w:val="21"/>
              </w:rPr>
            </w:pPr>
          </w:p>
        </w:tc>
        <w:tc>
          <w:tcPr>
            <w:tcW w:w="1421" w:type="dxa"/>
          </w:tcPr>
          <w:p w14:paraId="21D31726">
            <w:pPr>
              <w:jc w:val="center"/>
              <w:rPr>
                <w:b/>
                <w:szCs w:val="21"/>
              </w:rPr>
            </w:pPr>
          </w:p>
        </w:tc>
        <w:tc>
          <w:tcPr>
            <w:tcW w:w="1421" w:type="dxa"/>
          </w:tcPr>
          <w:p w14:paraId="3A2BE179">
            <w:pPr>
              <w:jc w:val="center"/>
              <w:rPr>
                <w:b/>
                <w:szCs w:val="21"/>
              </w:rPr>
            </w:pPr>
          </w:p>
        </w:tc>
        <w:tc>
          <w:tcPr>
            <w:tcW w:w="1423" w:type="dxa"/>
          </w:tcPr>
          <w:p w14:paraId="4075C289">
            <w:pPr>
              <w:jc w:val="center"/>
              <w:rPr>
                <w:b/>
                <w:szCs w:val="21"/>
              </w:rPr>
            </w:pPr>
          </w:p>
        </w:tc>
      </w:tr>
    </w:tbl>
    <w:p w14:paraId="37A706D5">
      <w:pPr>
        <w:spacing w:line="300" w:lineRule="exact"/>
        <w:ind w:left="1403" w:leftChars="37" w:hanging="1325" w:hangingChars="550"/>
        <w:rPr>
          <w:b/>
          <w:sz w:val="24"/>
        </w:rPr>
      </w:pPr>
      <w:r>
        <w:rPr>
          <w:b/>
          <w:sz w:val="24"/>
        </w:rPr>
        <w:t>------------------------------------------------------------------------------------------------------</w:t>
      </w:r>
    </w:p>
    <w:p w14:paraId="05824748">
      <w:pPr>
        <w:spacing w:line="440" w:lineRule="exact"/>
        <w:rPr>
          <w:b/>
          <w:sz w:val="24"/>
        </w:rPr>
      </w:pPr>
      <w:r>
        <w:rPr>
          <w:rFonts w:hint="eastAsia"/>
          <w:b/>
          <w:sz w:val="24"/>
        </w:rPr>
        <w:t>奖励信息记录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1423"/>
        <w:gridCol w:w="1423"/>
        <w:gridCol w:w="1423"/>
        <w:gridCol w:w="1423"/>
        <w:gridCol w:w="1423"/>
      </w:tblGrid>
      <w:tr w14:paraId="7CAD4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14:paraId="2CE57BAF">
            <w:pPr>
              <w:jc w:val="center"/>
              <w:rPr>
                <w:b/>
                <w:szCs w:val="21"/>
              </w:rPr>
            </w:pPr>
            <w:r>
              <w:rPr>
                <w:rFonts w:hint="eastAsia"/>
                <w:b/>
                <w:szCs w:val="21"/>
              </w:rPr>
              <w:t>奖项名称</w:t>
            </w:r>
          </w:p>
        </w:tc>
        <w:tc>
          <w:tcPr>
            <w:tcW w:w="1423" w:type="dxa"/>
          </w:tcPr>
          <w:p w14:paraId="048E260F">
            <w:pPr>
              <w:jc w:val="center"/>
              <w:rPr>
                <w:b/>
                <w:szCs w:val="21"/>
              </w:rPr>
            </w:pPr>
            <w:r>
              <w:rPr>
                <w:rFonts w:hint="eastAsia"/>
                <w:b/>
                <w:szCs w:val="21"/>
              </w:rPr>
              <w:t>奖项年度</w:t>
            </w:r>
          </w:p>
        </w:tc>
        <w:tc>
          <w:tcPr>
            <w:tcW w:w="1423" w:type="dxa"/>
          </w:tcPr>
          <w:p w14:paraId="11C4C040">
            <w:pPr>
              <w:jc w:val="center"/>
              <w:rPr>
                <w:b/>
                <w:szCs w:val="21"/>
              </w:rPr>
            </w:pPr>
            <w:r>
              <w:rPr>
                <w:rFonts w:hint="eastAsia"/>
                <w:b/>
                <w:szCs w:val="21"/>
              </w:rPr>
              <w:t>获奖等级</w:t>
            </w:r>
          </w:p>
        </w:tc>
        <w:tc>
          <w:tcPr>
            <w:tcW w:w="1423" w:type="dxa"/>
          </w:tcPr>
          <w:p w14:paraId="57F562BF">
            <w:pPr>
              <w:jc w:val="center"/>
              <w:rPr>
                <w:b/>
                <w:szCs w:val="21"/>
              </w:rPr>
            </w:pPr>
            <w:r>
              <w:rPr>
                <w:rFonts w:hint="eastAsia"/>
                <w:b/>
                <w:szCs w:val="21"/>
              </w:rPr>
              <w:t>颁奖单位</w:t>
            </w:r>
          </w:p>
        </w:tc>
        <w:tc>
          <w:tcPr>
            <w:tcW w:w="1423" w:type="dxa"/>
          </w:tcPr>
          <w:p w14:paraId="6758E7EA">
            <w:pPr>
              <w:jc w:val="center"/>
              <w:rPr>
                <w:b/>
                <w:szCs w:val="21"/>
              </w:rPr>
            </w:pPr>
            <w:r>
              <w:rPr>
                <w:rFonts w:hint="eastAsia"/>
                <w:b/>
                <w:szCs w:val="21"/>
              </w:rPr>
              <w:t>获奖日期</w:t>
            </w:r>
          </w:p>
        </w:tc>
        <w:tc>
          <w:tcPr>
            <w:tcW w:w="1423" w:type="dxa"/>
          </w:tcPr>
          <w:p w14:paraId="4AD4CB75">
            <w:pPr>
              <w:jc w:val="center"/>
              <w:rPr>
                <w:b/>
                <w:szCs w:val="21"/>
              </w:rPr>
            </w:pPr>
            <w:r>
              <w:rPr>
                <w:rFonts w:hint="eastAsia"/>
                <w:b/>
                <w:szCs w:val="21"/>
              </w:rPr>
              <w:t>奖项内容</w:t>
            </w:r>
          </w:p>
        </w:tc>
      </w:tr>
      <w:tr w14:paraId="4E9D8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14:paraId="08652760">
            <w:pPr>
              <w:rPr>
                <w:b/>
                <w:szCs w:val="21"/>
              </w:rPr>
            </w:pPr>
          </w:p>
        </w:tc>
        <w:tc>
          <w:tcPr>
            <w:tcW w:w="1423" w:type="dxa"/>
          </w:tcPr>
          <w:p w14:paraId="21D438AF">
            <w:pPr>
              <w:rPr>
                <w:b/>
                <w:szCs w:val="21"/>
              </w:rPr>
            </w:pPr>
          </w:p>
        </w:tc>
        <w:tc>
          <w:tcPr>
            <w:tcW w:w="1423" w:type="dxa"/>
          </w:tcPr>
          <w:p w14:paraId="374C9053">
            <w:pPr>
              <w:rPr>
                <w:b/>
                <w:szCs w:val="21"/>
              </w:rPr>
            </w:pPr>
          </w:p>
        </w:tc>
        <w:tc>
          <w:tcPr>
            <w:tcW w:w="1423" w:type="dxa"/>
          </w:tcPr>
          <w:p w14:paraId="21C8A952">
            <w:pPr>
              <w:rPr>
                <w:b/>
                <w:szCs w:val="21"/>
              </w:rPr>
            </w:pPr>
          </w:p>
        </w:tc>
        <w:tc>
          <w:tcPr>
            <w:tcW w:w="1423" w:type="dxa"/>
          </w:tcPr>
          <w:p w14:paraId="62320A8C">
            <w:pPr>
              <w:rPr>
                <w:b/>
                <w:szCs w:val="21"/>
              </w:rPr>
            </w:pPr>
          </w:p>
        </w:tc>
        <w:tc>
          <w:tcPr>
            <w:tcW w:w="1423" w:type="dxa"/>
          </w:tcPr>
          <w:p w14:paraId="2FCB7DAE">
            <w:pPr>
              <w:rPr>
                <w:b/>
                <w:szCs w:val="21"/>
              </w:rPr>
            </w:pPr>
          </w:p>
        </w:tc>
      </w:tr>
      <w:tr w14:paraId="1E865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14:paraId="3339225B">
            <w:pPr>
              <w:rPr>
                <w:b/>
                <w:szCs w:val="21"/>
              </w:rPr>
            </w:pPr>
          </w:p>
        </w:tc>
        <w:tc>
          <w:tcPr>
            <w:tcW w:w="1423" w:type="dxa"/>
          </w:tcPr>
          <w:p w14:paraId="380D6E85">
            <w:pPr>
              <w:rPr>
                <w:b/>
                <w:szCs w:val="21"/>
              </w:rPr>
            </w:pPr>
          </w:p>
        </w:tc>
        <w:tc>
          <w:tcPr>
            <w:tcW w:w="1423" w:type="dxa"/>
          </w:tcPr>
          <w:p w14:paraId="3C5E4527">
            <w:pPr>
              <w:rPr>
                <w:b/>
                <w:szCs w:val="21"/>
              </w:rPr>
            </w:pPr>
          </w:p>
        </w:tc>
        <w:tc>
          <w:tcPr>
            <w:tcW w:w="1423" w:type="dxa"/>
          </w:tcPr>
          <w:p w14:paraId="51E41059">
            <w:pPr>
              <w:rPr>
                <w:b/>
                <w:szCs w:val="21"/>
              </w:rPr>
            </w:pPr>
          </w:p>
        </w:tc>
        <w:tc>
          <w:tcPr>
            <w:tcW w:w="1423" w:type="dxa"/>
          </w:tcPr>
          <w:p w14:paraId="22294BCA">
            <w:pPr>
              <w:rPr>
                <w:b/>
                <w:szCs w:val="21"/>
              </w:rPr>
            </w:pPr>
          </w:p>
        </w:tc>
        <w:tc>
          <w:tcPr>
            <w:tcW w:w="1423" w:type="dxa"/>
          </w:tcPr>
          <w:p w14:paraId="3F397C61">
            <w:pPr>
              <w:rPr>
                <w:b/>
                <w:szCs w:val="21"/>
              </w:rPr>
            </w:pPr>
          </w:p>
        </w:tc>
      </w:tr>
    </w:tbl>
    <w:p w14:paraId="003C17F9">
      <w:pPr>
        <w:spacing w:line="300" w:lineRule="exact"/>
        <w:ind w:left="1403" w:leftChars="37" w:hanging="1325" w:hangingChars="550"/>
        <w:rPr>
          <w:b/>
          <w:sz w:val="24"/>
        </w:rPr>
      </w:pPr>
      <w:r>
        <w:rPr>
          <w:b/>
          <w:sz w:val="24"/>
        </w:rPr>
        <w:t>------------------------------------------------------------------------------------------------------</w:t>
      </w:r>
    </w:p>
    <w:p w14:paraId="4E505957">
      <w:pPr>
        <w:spacing w:line="440" w:lineRule="exact"/>
        <w:rPr>
          <w:b/>
          <w:sz w:val="24"/>
        </w:rPr>
      </w:pPr>
      <w:r>
        <w:rPr>
          <w:b/>
          <w:sz w:val="24"/>
        </w:rPr>
        <w:t>承担部省级示范试点项目信息记录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2132"/>
        <w:gridCol w:w="2132"/>
      </w:tblGrid>
      <w:tr w14:paraId="10F22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7B803478">
            <w:pPr>
              <w:jc w:val="center"/>
              <w:rPr>
                <w:b/>
                <w:szCs w:val="21"/>
              </w:rPr>
            </w:pPr>
            <w:r>
              <w:rPr>
                <w:b/>
                <w:szCs w:val="21"/>
              </w:rPr>
              <w:t>项目名称</w:t>
            </w:r>
          </w:p>
        </w:tc>
        <w:tc>
          <w:tcPr>
            <w:tcW w:w="2132" w:type="dxa"/>
          </w:tcPr>
          <w:p w14:paraId="0069E5F2">
            <w:pPr>
              <w:jc w:val="center"/>
              <w:rPr>
                <w:b/>
                <w:szCs w:val="21"/>
              </w:rPr>
            </w:pPr>
            <w:r>
              <w:rPr>
                <w:b/>
                <w:szCs w:val="21"/>
              </w:rPr>
              <w:t>承担时间</w:t>
            </w:r>
          </w:p>
        </w:tc>
        <w:tc>
          <w:tcPr>
            <w:tcW w:w="2132" w:type="dxa"/>
          </w:tcPr>
          <w:p w14:paraId="79A71C40">
            <w:pPr>
              <w:jc w:val="center"/>
              <w:rPr>
                <w:b/>
                <w:szCs w:val="21"/>
              </w:rPr>
            </w:pPr>
            <w:r>
              <w:rPr>
                <w:b/>
                <w:szCs w:val="21"/>
              </w:rPr>
              <w:t>项目等级（部/省）</w:t>
            </w:r>
          </w:p>
        </w:tc>
        <w:tc>
          <w:tcPr>
            <w:tcW w:w="2132" w:type="dxa"/>
          </w:tcPr>
          <w:p w14:paraId="1AF3AAF4">
            <w:pPr>
              <w:jc w:val="center"/>
              <w:rPr>
                <w:b/>
                <w:szCs w:val="21"/>
              </w:rPr>
            </w:pPr>
            <w:r>
              <w:rPr>
                <w:b/>
                <w:szCs w:val="21"/>
              </w:rPr>
              <w:t>建设情况</w:t>
            </w:r>
          </w:p>
        </w:tc>
      </w:tr>
      <w:tr w14:paraId="6CE41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34484BE0">
            <w:pPr>
              <w:rPr>
                <w:b/>
                <w:szCs w:val="21"/>
              </w:rPr>
            </w:pPr>
          </w:p>
        </w:tc>
        <w:tc>
          <w:tcPr>
            <w:tcW w:w="2132" w:type="dxa"/>
          </w:tcPr>
          <w:p w14:paraId="5493A591">
            <w:pPr>
              <w:rPr>
                <w:b/>
                <w:szCs w:val="21"/>
              </w:rPr>
            </w:pPr>
          </w:p>
        </w:tc>
        <w:tc>
          <w:tcPr>
            <w:tcW w:w="2132" w:type="dxa"/>
          </w:tcPr>
          <w:p w14:paraId="3F4399AC">
            <w:pPr>
              <w:rPr>
                <w:b/>
                <w:szCs w:val="21"/>
              </w:rPr>
            </w:pPr>
          </w:p>
        </w:tc>
        <w:tc>
          <w:tcPr>
            <w:tcW w:w="2132" w:type="dxa"/>
          </w:tcPr>
          <w:p w14:paraId="1F6B27D7">
            <w:pPr>
              <w:rPr>
                <w:b/>
                <w:szCs w:val="21"/>
              </w:rPr>
            </w:pPr>
          </w:p>
        </w:tc>
      </w:tr>
      <w:tr w14:paraId="2972E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05CA3DBA">
            <w:pPr>
              <w:rPr>
                <w:b/>
                <w:szCs w:val="21"/>
              </w:rPr>
            </w:pPr>
          </w:p>
        </w:tc>
        <w:tc>
          <w:tcPr>
            <w:tcW w:w="2132" w:type="dxa"/>
          </w:tcPr>
          <w:p w14:paraId="3AAEB9CD">
            <w:pPr>
              <w:rPr>
                <w:b/>
                <w:szCs w:val="21"/>
              </w:rPr>
            </w:pPr>
          </w:p>
        </w:tc>
        <w:tc>
          <w:tcPr>
            <w:tcW w:w="2132" w:type="dxa"/>
          </w:tcPr>
          <w:p w14:paraId="5C1AADE9">
            <w:pPr>
              <w:rPr>
                <w:b/>
                <w:szCs w:val="21"/>
              </w:rPr>
            </w:pPr>
          </w:p>
        </w:tc>
        <w:tc>
          <w:tcPr>
            <w:tcW w:w="2132" w:type="dxa"/>
          </w:tcPr>
          <w:p w14:paraId="068EA594">
            <w:pPr>
              <w:rPr>
                <w:b/>
                <w:szCs w:val="21"/>
              </w:rPr>
            </w:pPr>
          </w:p>
        </w:tc>
      </w:tr>
    </w:tbl>
    <w:p w14:paraId="374B6B6D">
      <w:pPr>
        <w:spacing w:line="300" w:lineRule="exact"/>
        <w:ind w:left="1403" w:leftChars="37" w:hanging="1325" w:hangingChars="550"/>
        <w:rPr>
          <w:b/>
          <w:sz w:val="24"/>
        </w:rPr>
      </w:pPr>
      <w:r>
        <w:rPr>
          <w:b/>
          <w:sz w:val="24"/>
        </w:rPr>
        <w:t>------------------------------------------------------------------------------------------------------</w:t>
      </w:r>
    </w:p>
    <w:p w14:paraId="636504EB">
      <w:pPr>
        <w:spacing w:line="440" w:lineRule="exact"/>
        <w:rPr>
          <w:b/>
          <w:sz w:val="24"/>
        </w:rPr>
      </w:pPr>
      <w:r>
        <w:rPr>
          <w:b/>
          <w:sz w:val="24"/>
        </w:rPr>
        <w:t>完成重大运输保障和政府指令性任务信息</w:t>
      </w:r>
    </w:p>
    <w:tbl>
      <w:tblPr>
        <w:tblStyle w:val="10"/>
        <w:tblW w:w="8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7"/>
        <w:gridCol w:w="1615"/>
        <w:gridCol w:w="2130"/>
        <w:gridCol w:w="2130"/>
      </w:tblGrid>
      <w:tr w14:paraId="6DE96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tcPr>
          <w:p w14:paraId="357AA0C9">
            <w:pPr>
              <w:jc w:val="center"/>
              <w:rPr>
                <w:b/>
                <w:szCs w:val="21"/>
              </w:rPr>
            </w:pPr>
            <w:r>
              <w:rPr>
                <w:b/>
                <w:szCs w:val="21"/>
              </w:rPr>
              <w:t>承担任务或事项名称</w:t>
            </w:r>
          </w:p>
        </w:tc>
        <w:tc>
          <w:tcPr>
            <w:tcW w:w="1615" w:type="dxa"/>
          </w:tcPr>
          <w:p w14:paraId="3C770AB3">
            <w:pPr>
              <w:jc w:val="center"/>
              <w:rPr>
                <w:b/>
                <w:szCs w:val="21"/>
              </w:rPr>
            </w:pPr>
            <w:r>
              <w:rPr>
                <w:rFonts w:hint="eastAsia"/>
                <w:b/>
                <w:szCs w:val="21"/>
              </w:rPr>
              <w:t>派遣单位</w:t>
            </w:r>
          </w:p>
        </w:tc>
        <w:tc>
          <w:tcPr>
            <w:tcW w:w="2130" w:type="dxa"/>
          </w:tcPr>
          <w:p w14:paraId="3DE23A09">
            <w:pPr>
              <w:jc w:val="center"/>
              <w:rPr>
                <w:b/>
                <w:szCs w:val="21"/>
              </w:rPr>
            </w:pPr>
            <w:r>
              <w:rPr>
                <w:rFonts w:hint="eastAsia"/>
                <w:b/>
                <w:szCs w:val="21"/>
              </w:rPr>
              <w:t>完成时间</w:t>
            </w:r>
          </w:p>
        </w:tc>
        <w:tc>
          <w:tcPr>
            <w:tcW w:w="2130" w:type="dxa"/>
          </w:tcPr>
          <w:p w14:paraId="2AD95046">
            <w:pPr>
              <w:jc w:val="center"/>
              <w:rPr>
                <w:b/>
                <w:szCs w:val="21"/>
              </w:rPr>
            </w:pPr>
            <w:r>
              <w:rPr>
                <w:rFonts w:hint="eastAsia"/>
                <w:b/>
                <w:szCs w:val="21"/>
              </w:rPr>
              <w:t>完成情况</w:t>
            </w:r>
          </w:p>
        </w:tc>
      </w:tr>
      <w:tr w14:paraId="4469F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tcPr>
          <w:p w14:paraId="2D511D92">
            <w:pPr>
              <w:rPr>
                <w:b/>
                <w:szCs w:val="21"/>
              </w:rPr>
            </w:pPr>
          </w:p>
        </w:tc>
        <w:tc>
          <w:tcPr>
            <w:tcW w:w="1615" w:type="dxa"/>
          </w:tcPr>
          <w:p w14:paraId="1BE82383">
            <w:pPr>
              <w:rPr>
                <w:b/>
                <w:szCs w:val="21"/>
              </w:rPr>
            </w:pPr>
          </w:p>
        </w:tc>
        <w:tc>
          <w:tcPr>
            <w:tcW w:w="2130" w:type="dxa"/>
          </w:tcPr>
          <w:p w14:paraId="33A71848">
            <w:pPr>
              <w:rPr>
                <w:b/>
                <w:szCs w:val="21"/>
              </w:rPr>
            </w:pPr>
          </w:p>
        </w:tc>
        <w:tc>
          <w:tcPr>
            <w:tcW w:w="2130" w:type="dxa"/>
          </w:tcPr>
          <w:p w14:paraId="2C5B44C5">
            <w:pPr>
              <w:rPr>
                <w:b/>
                <w:szCs w:val="21"/>
              </w:rPr>
            </w:pPr>
          </w:p>
        </w:tc>
      </w:tr>
    </w:tbl>
    <w:p w14:paraId="323610CD">
      <w:pPr>
        <w:spacing w:line="300" w:lineRule="exact"/>
        <w:ind w:left="1403" w:leftChars="37" w:hanging="1325" w:hangingChars="550"/>
        <w:rPr>
          <w:b/>
          <w:sz w:val="24"/>
        </w:rPr>
      </w:pPr>
      <w:r>
        <w:rPr>
          <w:b/>
          <w:sz w:val="24"/>
        </w:rPr>
        <w:t>------------------------------------------------------------------------------------------------------</w:t>
      </w:r>
    </w:p>
    <w:p w14:paraId="0C43BE57">
      <w:pPr>
        <w:spacing w:line="440" w:lineRule="exact"/>
        <w:rPr>
          <w:b/>
          <w:sz w:val="24"/>
        </w:rPr>
      </w:pPr>
      <w:r>
        <w:rPr>
          <w:rFonts w:hint="eastAsia"/>
          <w:b/>
          <w:sz w:val="24"/>
        </w:rPr>
        <w:t>其它荣誉类</w:t>
      </w:r>
      <w:r>
        <w:rPr>
          <w:b/>
          <w:sz w:val="24"/>
        </w:rPr>
        <w:t>信息</w:t>
      </w:r>
    </w:p>
    <w:tbl>
      <w:tblPr>
        <w:tblStyle w:val="10"/>
        <w:tblW w:w="8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2683"/>
        <w:gridCol w:w="2130"/>
        <w:gridCol w:w="2130"/>
      </w:tblGrid>
      <w:tr w14:paraId="216D2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tcPr>
          <w:p w14:paraId="4DFC9441">
            <w:pPr>
              <w:jc w:val="center"/>
              <w:rPr>
                <w:b/>
                <w:szCs w:val="21"/>
              </w:rPr>
            </w:pPr>
            <w:r>
              <w:rPr>
                <w:b/>
                <w:szCs w:val="21"/>
              </w:rPr>
              <w:t>事项名称</w:t>
            </w:r>
          </w:p>
        </w:tc>
        <w:tc>
          <w:tcPr>
            <w:tcW w:w="2683" w:type="dxa"/>
          </w:tcPr>
          <w:p w14:paraId="1601AAC5">
            <w:pPr>
              <w:jc w:val="center"/>
              <w:rPr>
                <w:b/>
                <w:szCs w:val="21"/>
              </w:rPr>
            </w:pPr>
            <w:r>
              <w:rPr>
                <w:rFonts w:hint="eastAsia"/>
                <w:b/>
                <w:szCs w:val="21"/>
              </w:rPr>
              <w:t>发生时间</w:t>
            </w:r>
          </w:p>
        </w:tc>
        <w:tc>
          <w:tcPr>
            <w:tcW w:w="2130" w:type="dxa"/>
          </w:tcPr>
          <w:p w14:paraId="5316A3D0">
            <w:pPr>
              <w:jc w:val="center"/>
              <w:rPr>
                <w:b/>
                <w:szCs w:val="21"/>
              </w:rPr>
            </w:pPr>
            <w:r>
              <w:rPr>
                <w:rFonts w:hint="eastAsia"/>
                <w:b/>
                <w:szCs w:val="21"/>
              </w:rPr>
              <w:t>事项内容</w:t>
            </w:r>
          </w:p>
        </w:tc>
        <w:tc>
          <w:tcPr>
            <w:tcW w:w="2130" w:type="dxa"/>
          </w:tcPr>
          <w:p w14:paraId="1323752D">
            <w:pPr>
              <w:jc w:val="center"/>
              <w:rPr>
                <w:b/>
                <w:szCs w:val="21"/>
              </w:rPr>
            </w:pPr>
            <w:r>
              <w:rPr>
                <w:rFonts w:hint="eastAsia"/>
                <w:b/>
                <w:szCs w:val="21"/>
              </w:rPr>
              <w:t>认定依据</w:t>
            </w:r>
          </w:p>
        </w:tc>
      </w:tr>
      <w:tr w14:paraId="3FF70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tcPr>
          <w:p w14:paraId="5B71E07E">
            <w:pPr>
              <w:rPr>
                <w:b/>
                <w:szCs w:val="21"/>
              </w:rPr>
            </w:pPr>
          </w:p>
        </w:tc>
        <w:tc>
          <w:tcPr>
            <w:tcW w:w="2683" w:type="dxa"/>
          </w:tcPr>
          <w:p w14:paraId="57A59717">
            <w:pPr>
              <w:rPr>
                <w:b/>
                <w:szCs w:val="21"/>
              </w:rPr>
            </w:pPr>
          </w:p>
        </w:tc>
        <w:tc>
          <w:tcPr>
            <w:tcW w:w="2130" w:type="dxa"/>
          </w:tcPr>
          <w:p w14:paraId="0A307539">
            <w:pPr>
              <w:rPr>
                <w:b/>
                <w:szCs w:val="21"/>
              </w:rPr>
            </w:pPr>
          </w:p>
        </w:tc>
        <w:tc>
          <w:tcPr>
            <w:tcW w:w="2130" w:type="dxa"/>
          </w:tcPr>
          <w:p w14:paraId="0BC8BA04">
            <w:pPr>
              <w:rPr>
                <w:b/>
                <w:szCs w:val="21"/>
              </w:rPr>
            </w:pPr>
          </w:p>
        </w:tc>
      </w:tr>
    </w:tbl>
    <w:p w14:paraId="20CE4014">
      <w:pPr>
        <w:spacing w:line="440" w:lineRule="exact"/>
        <w:jc w:val="left"/>
        <w:rPr>
          <w:rFonts w:eastAsia="仿宋_GB2312"/>
          <w:sz w:val="24"/>
          <w:u w:val="single"/>
        </w:rPr>
        <w:sectPr>
          <w:pgSz w:w="11906" w:h="16838"/>
          <w:pgMar w:top="1440" w:right="1797" w:bottom="1440" w:left="1797" w:header="851" w:footer="992" w:gutter="0"/>
          <w:cols w:space="720" w:num="1"/>
          <w:titlePg/>
          <w:docGrid w:type="lines" w:linePitch="312" w:charSpace="0"/>
        </w:sectPr>
      </w:pPr>
    </w:p>
    <w:p w14:paraId="5C9920B9">
      <w:pPr>
        <w:spacing w:line="700" w:lineRule="exact"/>
        <w:jc w:val="center"/>
        <w:outlineLvl w:val="1"/>
        <w:rPr>
          <w:b/>
          <w:szCs w:val="21"/>
        </w:rPr>
      </w:pPr>
      <w:r>
        <w:rPr>
          <w:rFonts w:hint="eastAsia" w:eastAsia="方正小标宋简体"/>
          <w:b/>
          <w:sz w:val="36"/>
          <w:szCs w:val="36"/>
          <w:u w:val="single"/>
        </w:rPr>
        <w:t xml:space="preserve">       </w:t>
      </w:r>
      <w:r>
        <w:rPr>
          <w:rFonts w:eastAsia="方正小标宋简体"/>
          <w:b/>
          <w:sz w:val="36"/>
          <w:szCs w:val="36"/>
        </w:rPr>
        <w:t>经营</w:t>
      </w:r>
      <w:r>
        <w:rPr>
          <w:rFonts w:hint="eastAsia" w:eastAsia="方正小标宋简体"/>
          <w:b/>
          <w:sz w:val="36"/>
          <w:szCs w:val="36"/>
        </w:rPr>
        <w:t>者</w:t>
      </w:r>
      <w:r>
        <w:rPr>
          <w:rFonts w:eastAsia="方正小标宋简体"/>
          <w:b/>
          <w:sz w:val="36"/>
          <w:szCs w:val="36"/>
        </w:rPr>
        <w:t>信用等级评定结果</w:t>
      </w:r>
    </w:p>
    <w:p w14:paraId="6E60E440">
      <w:pPr>
        <w:spacing w:line="280" w:lineRule="exact"/>
        <w:rPr>
          <w:b/>
          <w:szCs w:val="21"/>
        </w:rPr>
      </w:pPr>
    </w:p>
    <w:p w14:paraId="7989367D">
      <w:pPr>
        <w:spacing w:line="280" w:lineRule="exact"/>
        <w:rPr>
          <w:rFonts w:eastAsia="仿宋_GB2312"/>
          <w:b/>
          <w:i/>
          <w:szCs w:val="21"/>
        </w:rPr>
      </w:pPr>
      <w:r>
        <w:rPr>
          <w:b/>
          <w:szCs w:val="21"/>
        </w:rPr>
        <w:t>说明</w:t>
      </w:r>
      <w:r>
        <w:rPr>
          <w:szCs w:val="21"/>
        </w:rPr>
        <w:t>：</w:t>
      </w:r>
      <w:r>
        <w:rPr>
          <w:rFonts w:eastAsia="仿宋_GB2312"/>
          <w:szCs w:val="21"/>
        </w:rPr>
        <w:t>本表由</w:t>
      </w:r>
      <w:r>
        <w:rPr>
          <w:rFonts w:eastAsia="仿宋_GB2312"/>
          <w:kern w:val="0"/>
          <w:szCs w:val="21"/>
        </w:rPr>
        <w:t>交通运输相关业务系统根据相关信息自动生成</w:t>
      </w:r>
      <w:r>
        <w:rPr>
          <w:rFonts w:hint="eastAsia" w:eastAsia="仿宋_GB2312"/>
          <w:szCs w:val="21"/>
        </w:rPr>
        <w:t>。</w:t>
      </w:r>
    </w:p>
    <w:p w14:paraId="1FFC5F16">
      <w:pPr>
        <w:spacing w:line="300" w:lineRule="exact"/>
        <w:rPr>
          <w:rFonts w:eastAsia="仿宋_GB2312"/>
          <w:b/>
          <w:i/>
          <w:szCs w:val="21"/>
        </w:rPr>
      </w:pPr>
      <w:r>
        <w:rPr>
          <w:b/>
          <w:sz w:val="24"/>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3544"/>
        <w:gridCol w:w="2184"/>
      </w:tblGrid>
      <w:tr w14:paraId="45478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836" w:type="dxa"/>
            <w:vAlign w:val="center"/>
          </w:tcPr>
          <w:p w14:paraId="2FD88444">
            <w:pPr>
              <w:tabs>
                <w:tab w:val="center" w:pos="4535"/>
              </w:tabs>
              <w:jc w:val="center"/>
              <w:rPr>
                <w:b/>
                <w:szCs w:val="21"/>
              </w:rPr>
            </w:pPr>
            <w:r>
              <w:rPr>
                <w:b/>
                <w:szCs w:val="21"/>
              </w:rPr>
              <w:t>经营者名称</w:t>
            </w:r>
          </w:p>
        </w:tc>
        <w:tc>
          <w:tcPr>
            <w:tcW w:w="5728" w:type="dxa"/>
            <w:gridSpan w:val="2"/>
          </w:tcPr>
          <w:p w14:paraId="2057042A">
            <w:pPr>
              <w:spacing w:line="640" w:lineRule="exact"/>
              <w:rPr>
                <w:szCs w:val="21"/>
              </w:rPr>
            </w:pPr>
          </w:p>
        </w:tc>
      </w:tr>
      <w:tr w14:paraId="34434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836" w:type="dxa"/>
            <w:vAlign w:val="center"/>
          </w:tcPr>
          <w:p w14:paraId="63650CCF">
            <w:pPr>
              <w:tabs>
                <w:tab w:val="center" w:pos="4535"/>
              </w:tabs>
              <w:jc w:val="center"/>
              <w:rPr>
                <w:rFonts w:hint="eastAsia" w:ascii="宋体" w:hAnsi="宋体"/>
                <w:b/>
                <w:szCs w:val="21"/>
              </w:rPr>
            </w:pPr>
            <w:r>
              <w:rPr>
                <w:rFonts w:ascii="宋体" w:hAnsi="宋体"/>
                <w:b/>
                <w:szCs w:val="21"/>
              </w:rPr>
              <w:t>统一社会信用代码</w:t>
            </w:r>
          </w:p>
          <w:p w14:paraId="36A94B86">
            <w:pPr>
              <w:tabs>
                <w:tab w:val="center" w:pos="4535"/>
              </w:tabs>
              <w:jc w:val="center"/>
              <w:rPr>
                <w:b/>
                <w:szCs w:val="21"/>
              </w:rPr>
            </w:pPr>
            <w:r>
              <w:rPr>
                <w:rFonts w:ascii="宋体" w:hAnsi="宋体"/>
                <w:b/>
                <w:szCs w:val="21"/>
              </w:rPr>
              <w:t>全球法人机构识别编码（LEI码）</w:t>
            </w:r>
          </w:p>
        </w:tc>
        <w:tc>
          <w:tcPr>
            <w:tcW w:w="5728" w:type="dxa"/>
            <w:gridSpan w:val="2"/>
          </w:tcPr>
          <w:p w14:paraId="17C323DB">
            <w:pPr>
              <w:spacing w:line="640" w:lineRule="exact"/>
              <w:rPr>
                <w:szCs w:val="21"/>
              </w:rPr>
            </w:pPr>
          </w:p>
        </w:tc>
      </w:tr>
      <w:tr w14:paraId="22107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6" w:type="dxa"/>
            <w:vAlign w:val="center"/>
          </w:tcPr>
          <w:p w14:paraId="146E1F68">
            <w:pPr>
              <w:tabs>
                <w:tab w:val="center" w:pos="4535"/>
              </w:tabs>
              <w:jc w:val="center"/>
              <w:rPr>
                <w:b/>
                <w:szCs w:val="21"/>
              </w:rPr>
            </w:pPr>
            <w:r>
              <w:rPr>
                <w:b/>
                <w:szCs w:val="21"/>
              </w:rPr>
              <w:t>经营许可证号</w:t>
            </w:r>
          </w:p>
        </w:tc>
        <w:tc>
          <w:tcPr>
            <w:tcW w:w="5728" w:type="dxa"/>
            <w:gridSpan w:val="2"/>
          </w:tcPr>
          <w:p w14:paraId="5FB79D0A">
            <w:pPr>
              <w:spacing w:line="640" w:lineRule="exact"/>
              <w:jc w:val="center"/>
              <w:rPr>
                <w:szCs w:val="21"/>
              </w:rPr>
            </w:pPr>
          </w:p>
        </w:tc>
      </w:tr>
      <w:tr w14:paraId="4498D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836" w:type="dxa"/>
            <w:vAlign w:val="center"/>
          </w:tcPr>
          <w:p w14:paraId="6C590E33">
            <w:pPr>
              <w:tabs>
                <w:tab w:val="center" w:pos="4535"/>
              </w:tabs>
              <w:jc w:val="center"/>
              <w:rPr>
                <w:b/>
                <w:szCs w:val="21"/>
              </w:rPr>
            </w:pPr>
            <w:r>
              <w:rPr>
                <w:b/>
                <w:szCs w:val="21"/>
              </w:rPr>
              <w:t>经营范围</w:t>
            </w:r>
          </w:p>
        </w:tc>
        <w:tc>
          <w:tcPr>
            <w:tcW w:w="5728" w:type="dxa"/>
            <w:gridSpan w:val="2"/>
          </w:tcPr>
          <w:p w14:paraId="2F82B64F">
            <w:pPr>
              <w:spacing w:line="640" w:lineRule="exact"/>
              <w:jc w:val="center"/>
              <w:rPr>
                <w:szCs w:val="21"/>
              </w:rPr>
            </w:pPr>
          </w:p>
        </w:tc>
      </w:tr>
      <w:tr w14:paraId="38FE5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836" w:type="dxa"/>
            <w:vAlign w:val="center"/>
          </w:tcPr>
          <w:p w14:paraId="359FD126">
            <w:pPr>
              <w:tabs>
                <w:tab w:val="center" w:pos="4535"/>
              </w:tabs>
              <w:ind w:firstLine="103" w:firstLineChars="49"/>
              <w:jc w:val="center"/>
              <w:rPr>
                <w:b/>
                <w:szCs w:val="21"/>
              </w:rPr>
            </w:pPr>
            <w:r>
              <w:rPr>
                <w:b/>
                <w:szCs w:val="21"/>
              </w:rPr>
              <w:t>信用评定周期</w:t>
            </w:r>
          </w:p>
        </w:tc>
        <w:tc>
          <w:tcPr>
            <w:tcW w:w="5728" w:type="dxa"/>
            <w:gridSpan w:val="2"/>
          </w:tcPr>
          <w:p w14:paraId="4F277D4A">
            <w:pPr>
              <w:spacing w:line="440" w:lineRule="exact"/>
              <w:rPr>
                <w:szCs w:val="21"/>
              </w:rPr>
            </w:pPr>
            <w:r>
              <w:rPr>
                <w:szCs w:val="21"/>
              </w:rPr>
              <w:t xml:space="preserve">  </w:t>
            </w:r>
            <w:r>
              <w:rPr>
                <w:rFonts w:hint="eastAsia"/>
                <w:szCs w:val="21"/>
              </w:rPr>
              <w:t xml:space="preserve">                   </w:t>
            </w:r>
            <w:r>
              <w:rPr>
                <w:szCs w:val="21"/>
                <w:u w:val="single"/>
              </w:rPr>
              <w:t xml:space="preserve">        </w:t>
            </w:r>
            <w:r>
              <w:rPr>
                <w:szCs w:val="21"/>
              </w:rPr>
              <w:t>年度</w:t>
            </w:r>
          </w:p>
        </w:tc>
      </w:tr>
      <w:tr w14:paraId="0F6A0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36" w:type="dxa"/>
            <w:vMerge w:val="restart"/>
            <w:vAlign w:val="center"/>
          </w:tcPr>
          <w:p w14:paraId="110CBCA6">
            <w:pPr>
              <w:tabs>
                <w:tab w:val="center" w:pos="4535"/>
              </w:tabs>
              <w:jc w:val="center"/>
              <w:rPr>
                <w:b/>
                <w:szCs w:val="21"/>
              </w:rPr>
            </w:pPr>
            <w:r>
              <w:rPr>
                <w:b/>
                <w:szCs w:val="21"/>
              </w:rPr>
              <w:t>信用</w:t>
            </w:r>
            <w:r>
              <w:rPr>
                <w:rFonts w:hint="eastAsia"/>
                <w:b/>
                <w:szCs w:val="21"/>
              </w:rPr>
              <w:t>行为</w:t>
            </w:r>
            <w:r>
              <w:rPr>
                <w:b/>
                <w:szCs w:val="21"/>
              </w:rPr>
              <w:t>计分</w:t>
            </w:r>
          </w:p>
          <w:p w14:paraId="0CB7FED0">
            <w:pPr>
              <w:tabs>
                <w:tab w:val="center" w:pos="4535"/>
              </w:tabs>
              <w:jc w:val="center"/>
              <w:rPr>
                <w:b/>
                <w:szCs w:val="21"/>
              </w:rPr>
            </w:pPr>
          </w:p>
        </w:tc>
        <w:tc>
          <w:tcPr>
            <w:tcW w:w="3544" w:type="dxa"/>
          </w:tcPr>
          <w:p w14:paraId="30ADEB65">
            <w:pPr>
              <w:spacing w:line="400" w:lineRule="exact"/>
              <w:jc w:val="left"/>
              <w:rPr>
                <w:szCs w:val="21"/>
              </w:rPr>
            </w:pPr>
            <w:r>
              <w:rPr>
                <w:rFonts w:hint="eastAsia"/>
                <w:szCs w:val="21"/>
              </w:rPr>
              <w:t>一、经营行为分值累计</w:t>
            </w:r>
          </w:p>
        </w:tc>
        <w:tc>
          <w:tcPr>
            <w:tcW w:w="2184" w:type="dxa"/>
          </w:tcPr>
          <w:p w14:paraId="1B2C5949">
            <w:pPr>
              <w:spacing w:line="400" w:lineRule="exact"/>
              <w:jc w:val="center"/>
              <w:rPr>
                <w:szCs w:val="21"/>
              </w:rPr>
            </w:pPr>
          </w:p>
        </w:tc>
      </w:tr>
      <w:tr w14:paraId="5B1E7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36" w:type="dxa"/>
            <w:vMerge w:val="continue"/>
            <w:vAlign w:val="center"/>
          </w:tcPr>
          <w:p w14:paraId="717369EF">
            <w:pPr>
              <w:tabs>
                <w:tab w:val="center" w:pos="4535"/>
              </w:tabs>
              <w:jc w:val="center"/>
              <w:rPr>
                <w:b/>
                <w:szCs w:val="21"/>
              </w:rPr>
            </w:pPr>
          </w:p>
        </w:tc>
        <w:tc>
          <w:tcPr>
            <w:tcW w:w="3544" w:type="dxa"/>
          </w:tcPr>
          <w:p w14:paraId="73B3DF2C">
            <w:pPr>
              <w:spacing w:line="400" w:lineRule="exact"/>
              <w:jc w:val="left"/>
              <w:rPr>
                <w:szCs w:val="21"/>
              </w:rPr>
            </w:pPr>
            <w:r>
              <w:rPr>
                <w:rFonts w:hint="eastAsia"/>
                <w:szCs w:val="21"/>
              </w:rPr>
              <w:t>二、运输安全分值累计</w:t>
            </w:r>
          </w:p>
        </w:tc>
        <w:tc>
          <w:tcPr>
            <w:tcW w:w="2184" w:type="dxa"/>
          </w:tcPr>
          <w:p w14:paraId="568583CF">
            <w:pPr>
              <w:spacing w:line="400" w:lineRule="exact"/>
              <w:jc w:val="center"/>
              <w:rPr>
                <w:szCs w:val="21"/>
              </w:rPr>
            </w:pPr>
          </w:p>
        </w:tc>
      </w:tr>
      <w:tr w14:paraId="09A32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36" w:type="dxa"/>
            <w:vMerge w:val="continue"/>
            <w:vAlign w:val="center"/>
          </w:tcPr>
          <w:p w14:paraId="3B4FA78C">
            <w:pPr>
              <w:tabs>
                <w:tab w:val="center" w:pos="4535"/>
              </w:tabs>
              <w:jc w:val="center"/>
              <w:rPr>
                <w:b/>
                <w:szCs w:val="21"/>
              </w:rPr>
            </w:pPr>
          </w:p>
        </w:tc>
        <w:tc>
          <w:tcPr>
            <w:tcW w:w="3544" w:type="dxa"/>
          </w:tcPr>
          <w:p w14:paraId="79DB6E29">
            <w:pPr>
              <w:spacing w:line="400" w:lineRule="exact"/>
              <w:jc w:val="left"/>
              <w:rPr>
                <w:szCs w:val="21"/>
              </w:rPr>
            </w:pPr>
            <w:r>
              <w:rPr>
                <w:rFonts w:hint="eastAsia"/>
                <w:szCs w:val="21"/>
              </w:rPr>
              <w:t>三、服务质量分值累计</w:t>
            </w:r>
          </w:p>
        </w:tc>
        <w:tc>
          <w:tcPr>
            <w:tcW w:w="2184" w:type="dxa"/>
          </w:tcPr>
          <w:p w14:paraId="721E25F5">
            <w:pPr>
              <w:spacing w:line="400" w:lineRule="exact"/>
              <w:jc w:val="center"/>
              <w:rPr>
                <w:szCs w:val="21"/>
              </w:rPr>
            </w:pPr>
          </w:p>
        </w:tc>
      </w:tr>
      <w:tr w14:paraId="772C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36" w:type="dxa"/>
            <w:vMerge w:val="continue"/>
            <w:vAlign w:val="center"/>
          </w:tcPr>
          <w:p w14:paraId="5F6175DF">
            <w:pPr>
              <w:tabs>
                <w:tab w:val="center" w:pos="4535"/>
              </w:tabs>
              <w:jc w:val="center"/>
              <w:rPr>
                <w:b/>
                <w:szCs w:val="21"/>
              </w:rPr>
            </w:pPr>
          </w:p>
        </w:tc>
        <w:tc>
          <w:tcPr>
            <w:tcW w:w="3544" w:type="dxa"/>
          </w:tcPr>
          <w:p w14:paraId="6A795B44">
            <w:pPr>
              <w:spacing w:line="400" w:lineRule="exact"/>
              <w:jc w:val="left"/>
              <w:rPr>
                <w:szCs w:val="21"/>
              </w:rPr>
            </w:pPr>
            <w:r>
              <w:rPr>
                <w:rFonts w:hint="eastAsia"/>
                <w:szCs w:val="21"/>
              </w:rPr>
              <w:t>四、社会责任分值累计</w:t>
            </w:r>
          </w:p>
        </w:tc>
        <w:tc>
          <w:tcPr>
            <w:tcW w:w="2184" w:type="dxa"/>
          </w:tcPr>
          <w:p w14:paraId="60D21239">
            <w:pPr>
              <w:spacing w:line="400" w:lineRule="exact"/>
              <w:jc w:val="center"/>
              <w:rPr>
                <w:szCs w:val="21"/>
              </w:rPr>
            </w:pPr>
          </w:p>
        </w:tc>
      </w:tr>
      <w:tr w14:paraId="4D338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36" w:type="dxa"/>
            <w:vMerge w:val="continue"/>
            <w:vAlign w:val="center"/>
          </w:tcPr>
          <w:p w14:paraId="52BCAFAF">
            <w:pPr>
              <w:tabs>
                <w:tab w:val="center" w:pos="4535"/>
              </w:tabs>
              <w:jc w:val="center"/>
              <w:rPr>
                <w:b/>
                <w:szCs w:val="21"/>
              </w:rPr>
            </w:pPr>
          </w:p>
        </w:tc>
        <w:tc>
          <w:tcPr>
            <w:tcW w:w="3544" w:type="dxa"/>
          </w:tcPr>
          <w:p w14:paraId="393DB049">
            <w:pPr>
              <w:spacing w:line="400" w:lineRule="exact"/>
              <w:jc w:val="left"/>
              <w:rPr>
                <w:szCs w:val="21"/>
              </w:rPr>
            </w:pPr>
            <w:r>
              <w:rPr>
                <w:rFonts w:hint="eastAsia"/>
                <w:szCs w:val="21"/>
              </w:rPr>
              <w:t>五、企业管理分值累计</w:t>
            </w:r>
          </w:p>
        </w:tc>
        <w:tc>
          <w:tcPr>
            <w:tcW w:w="2184" w:type="dxa"/>
          </w:tcPr>
          <w:p w14:paraId="37CE1CB7">
            <w:pPr>
              <w:spacing w:line="400" w:lineRule="exact"/>
              <w:jc w:val="center"/>
              <w:rPr>
                <w:szCs w:val="21"/>
              </w:rPr>
            </w:pPr>
          </w:p>
        </w:tc>
      </w:tr>
      <w:tr w14:paraId="666D8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36" w:type="dxa"/>
            <w:vMerge w:val="continue"/>
            <w:vAlign w:val="center"/>
          </w:tcPr>
          <w:p w14:paraId="0BABAA36">
            <w:pPr>
              <w:tabs>
                <w:tab w:val="center" w:pos="4535"/>
              </w:tabs>
              <w:jc w:val="center"/>
              <w:rPr>
                <w:b/>
                <w:szCs w:val="21"/>
              </w:rPr>
            </w:pPr>
          </w:p>
        </w:tc>
        <w:tc>
          <w:tcPr>
            <w:tcW w:w="3544" w:type="dxa"/>
          </w:tcPr>
          <w:p w14:paraId="22B0959B">
            <w:pPr>
              <w:spacing w:line="400" w:lineRule="exact"/>
              <w:jc w:val="left"/>
              <w:rPr>
                <w:szCs w:val="21"/>
              </w:rPr>
            </w:pPr>
            <w:r>
              <w:rPr>
                <w:rFonts w:hint="eastAsia"/>
                <w:szCs w:val="21"/>
              </w:rPr>
              <w:t>六、加分项分值累计</w:t>
            </w:r>
          </w:p>
        </w:tc>
        <w:tc>
          <w:tcPr>
            <w:tcW w:w="2184" w:type="dxa"/>
          </w:tcPr>
          <w:p w14:paraId="1360391D">
            <w:pPr>
              <w:spacing w:line="400" w:lineRule="exact"/>
              <w:jc w:val="center"/>
              <w:rPr>
                <w:szCs w:val="21"/>
              </w:rPr>
            </w:pPr>
          </w:p>
        </w:tc>
      </w:tr>
      <w:tr w14:paraId="68579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836" w:type="dxa"/>
            <w:vMerge w:val="continue"/>
            <w:vAlign w:val="center"/>
          </w:tcPr>
          <w:p w14:paraId="46F4A76B">
            <w:pPr>
              <w:tabs>
                <w:tab w:val="center" w:pos="4535"/>
              </w:tabs>
              <w:jc w:val="center"/>
              <w:rPr>
                <w:b/>
                <w:szCs w:val="21"/>
              </w:rPr>
            </w:pPr>
          </w:p>
        </w:tc>
        <w:tc>
          <w:tcPr>
            <w:tcW w:w="3544" w:type="dxa"/>
          </w:tcPr>
          <w:p w14:paraId="75C6985B">
            <w:pPr>
              <w:spacing w:line="400" w:lineRule="exact"/>
              <w:jc w:val="left"/>
              <w:rPr>
                <w:szCs w:val="21"/>
              </w:rPr>
            </w:pPr>
            <w:r>
              <w:rPr>
                <w:rFonts w:hint="eastAsia"/>
                <w:szCs w:val="21"/>
              </w:rPr>
              <w:t>合计</w:t>
            </w:r>
          </w:p>
        </w:tc>
        <w:tc>
          <w:tcPr>
            <w:tcW w:w="2184" w:type="dxa"/>
          </w:tcPr>
          <w:p w14:paraId="5ECFE380">
            <w:pPr>
              <w:spacing w:line="400" w:lineRule="exact"/>
              <w:jc w:val="center"/>
              <w:rPr>
                <w:szCs w:val="21"/>
              </w:rPr>
            </w:pPr>
          </w:p>
        </w:tc>
      </w:tr>
      <w:tr w14:paraId="75EAB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36" w:type="dxa"/>
            <w:vAlign w:val="center"/>
          </w:tcPr>
          <w:p w14:paraId="04298B54">
            <w:pPr>
              <w:tabs>
                <w:tab w:val="center" w:pos="4535"/>
              </w:tabs>
              <w:jc w:val="center"/>
              <w:rPr>
                <w:b/>
                <w:szCs w:val="21"/>
              </w:rPr>
            </w:pPr>
            <w:r>
              <w:rPr>
                <w:rFonts w:hint="eastAsia"/>
                <w:b/>
                <w:szCs w:val="21"/>
              </w:rPr>
              <w:t>年度内是否发生</w:t>
            </w:r>
          </w:p>
          <w:p w14:paraId="48D2BC1A">
            <w:pPr>
              <w:tabs>
                <w:tab w:val="center" w:pos="4535"/>
              </w:tabs>
              <w:jc w:val="center"/>
              <w:rPr>
                <w:b/>
                <w:szCs w:val="21"/>
              </w:rPr>
            </w:pPr>
            <w:r>
              <w:rPr>
                <w:rFonts w:hint="eastAsia"/>
                <w:b/>
                <w:szCs w:val="21"/>
              </w:rPr>
              <w:t>直接定为B级的行为</w:t>
            </w:r>
          </w:p>
        </w:tc>
        <w:tc>
          <w:tcPr>
            <w:tcW w:w="5728" w:type="dxa"/>
            <w:gridSpan w:val="2"/>
          </w:tcPr>
          <w:p w14:paraId="57872030">
            <w:pPr>
              <w:spacing w:line="640" w:lineRule="exact"/>
              <w:jc w:val="center"/>
              <w:rPr>
                <w:szCs w:val="21"/>
              </w:rPr>
            </w:pPr>
            <w:r>
              <w:rPr>
                <w:rFonts w:hint="eastAsia"/>
                <w:szCs w:val="21"/>
              </w:rPr>
              <w:t>是□</w:t>
            </w:r>
            <w:r>
              <w:rPr>
                <w:szCs w:val="21"/>
              </w:rPr>
              <w:t xml:space="preserve">         </w:t>
            </w:r>
            <w:r>
              <w:rPr>
                <w:rFonts w:hint="eastAsia"/>
                <w:szCs w:val="21"/>
              </w:rPr>
              <w:t>否□</w:t>
            </w:r>
          </w:p>
        </w:tc>
      </w:tr>
      <w:tr w14:paraId="0A099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836" w:type="dxa"/>
            <w:vAlign w:val="center"/>
          </w:tcPr>
          <w:p w14:paraId="4965B5AF">
            <w:pPr>
              <w:tabs>
                <w:tab w:val="center" w:pos="4535"/>
              </w:tabs>
              <w:jc w:val="center"/>
              <w:rPr>
                <w:b/>
                <w:szCs w:val="21"/>
              </w:rPr>
            </w:pPr>
            <w:r>
              <w:rPr>
                <w:b/>
                <w:szCs w:val="21"/>
              </w:rPr>
              <w:t>信用等级</w:t>
            </w:r>
          </w:p>
        </w:tc>
        <w:tc>
          <w:tcPr>
            <w:tcW w:w="5728" w:type="dxa"/>
            <w:gridSpan w:val="2"/>
          </w:tcPr>
          <w:p w14:paraId="5DF7E499">
            <w:pPr>
              <w:tabs>
                <w:tab w:val="center" w:pos="4535"/>
              </w:tabs>
              <w:spacing w:line="640" w:lineRule="exact"/>
              <w:jc w:val="center"/>
              <w:rPr>
                <w:szCs w:val="21"/>
              </w:rPr>
            </w:pPr>
            <w:r>
              <w:rPr>
                <w:szCs w:val="21"/>
              </w:rPr>
              <w:t>AAA</w:t>
            </w:r>
            <w:r>
              <w:rPr>
                <w:rFonts w:hint="eastAsia"/>
                <w:szCs w:val="21"/>
              </w:rPr>
              <w:t>□</w:t>
            </w:r>
            <w:r>
              <w:rPr>
                <w:szCs w:val="21"/>
              </w:rPr>
              <w:t xml:space="preserve">   AA</w:t>
            </w:r>
            <w:r>
              <w:rPr>
                <w:rFonts w:hint="eastAsia"/>
                <w:szCs w:val="21"/>
              </w:rPr>
              <w:t>□</w:t>
            </w:r>
            <w:r>
              <w:rPr>
                <w:szCs w:val="21"/>
              </w:rPr>
              <w:t xml:space="preserve">   A</w:t>
            </w:r>
            <w:r>
              <w:rPr>
                <w:rFonts w:hint="eastAsia"/>
                <w:szCs w:val="21"/>
              </w:rPr>
              <w:t>□</w:t>
            </w:r>
            <w:r>
              <w:rPr>
                <w:szCs w:val="21"/>
              </w:rPr>
              <w:t xml:space="preserve">   </w:t>
            </w:r>
            <w:r>
              <w:rPr>
                <w:rFonts w:hint="eastAsia"/>
                <w:szCs w:val="21"/>
              </w:rPr>
              <w:t>B□</w:t>
            </w:r>
          </w:p>
        </w:tc>
      </w:tr>
    </w:tbl>
    <w:p w14:paraId="2DBBEE7C">
      <w:pPr>
        <w:spacing w:line="440" w:lineRule="exact"/>
        <w:jc w:val="left"/>
        <w:rPr>
          <w:b/>
          <w:sz w:val="24"/>
          <w:szCs w:val="30"/>
        </w:rPr>
      </w:pPr>
      <w:r>
        <w:rPr>
          <w:b/>
        </w:rPr>
        <w:t>日期：</w:t>
      </w:r>
      <w:r>
        <w:rPr>
          <w:b/>
          <w:u w:val="single"/>
        </w:rPr>
        <w:t xml:space="preserve">   </w:t>
      </w:r>
      <w:r>
        <w:rPr>
          <w:rFonts w:hint="eastAsia"/>
          <w:b/>
          <w:u w:val="single"/>
        </w:rPr>
        <w:t xml:space="preserve"> </w:t>
      </w:r>
      <w:r>
        <w:rPr>
          <w:b/>
          <w:u w:val="single"/>
        </w:rPr>
        <w:t xml:space="preserve">                    </w:t>
      </w:r>
    </w:p>
    <w:p w14:paraId="431E7548">
      <w:pPr>
        <w:rPr>
          <w:rFonts w:hint="eastAsia" w:ascii="仿宋_GB2312" w:hAnsi="等线" w:eastAsia="仿宋_GB2312"/>
          <w:sz w:val="32"/>
          <w:szCs w:val="32"/>
        </w:rPr>
      </w:pPr>
      <w:r>
        <w:rPr>
          <w:rFonts w:hint="eastAsia" w:ascii="仿宋_GB2312" w:hAnsi="等线" w:eastAsia="仿宋_GB2312"/>
          <w:sz w:val="32"/>
          <w:szCs w:val="32"/>
        </w:rPr>
        <w:br w:type="page"/>
      </w:r>
    </w:p>
    <w:p w14:paraId="603C2AAA">
      <w:pPr>
        <w:spacing w:line="360" w:lineRule="auto"/>
        <w:outlineLvl w:val="0"/>
        <w:rPr>
          <w:rFonts w:hint="eastAsia" w:ascii="黑体" w:hAnsi="黑体" w:eastAsia="黑体" w:cs="黑体"/>
          <w:bCs/>
          <w:color w:val="000000"/>
          <w:sz w:val="32"/>
          <w:szCs w:val="32"/>
        </w:rPr>
      </w:pPr>
      <w:r>
        <w:rPr>
          <w:rFonts w:hint="eastAsia" w:ascii="黑体" w:hAnsi="黑体" w:eastAsia="黑体" w:cs="黑体"/>
          <w:bCs/>
          <w:color w:val="000000"/>
          <w:sz w:val="32"/>
          <w:szCs w:val="32"/>
        </w:rPr>
        <w:t>附件2</w:t>
      </w:r>
    </w:p>
    <w:p w14:paraId="7F3D9A50">
      <w:pPr>
        <w:spacing w:line="700" w:lineRule="exact"/>
        <w:jc w:val="center"/>
        <w:rPr>
          <w:rFonts w:eastAsia="方正小标宋简体"/>
          <w:bCs/>
          <w:color w:val="000000"/>
          <w:sz w:val="44"/>
          <w:szCs w:val="44"/>
        </w:rPr>
      </w:pPr>
      <w:r>
        <w:rPr>
          <w:rFonts w:hint="eastAsia" w:eastAsia="方正小标宋简体"/>
          <w:bCs/>
          <w:color w:val="000000"/>
          <w:sz w:val="44"/>
          <w:szCs w:val="44"/>
        </w:rPr>
        <w:t>山东</w:t>
      </w:r>
      <w:r>
        <w:rPr>
          <w:rFonts w:eastAsia="方正小标宋简体"/>
          <w:bCs/>
          <w:color w:val="000000"/>
          <w:sz w:val="44"/>
          <w:szCs w:val="44"/>
        </w:rPr>
        <w:t>省道路运输经营者信用状况自检表</w:t>
      </w:r>
    </w:p>
    <w:p w14:paraId="475AD68F">
      <w:pPr>
        <w:spacing w:line="280" w:lineRule="exact"/>
        <w:ind w:left="177" w:hanging="177" w:hangingChars="49"/>
        <w:rPr>
          <w:b/>
          <w:color w:val="000000"/>
          <w:sz w:val="30"/>
          <w:szCs w:val="30"/>
          <w:u w:val="single"/>
        </w:rPr>
      </w:pPr>
      <w:r>
        <w:rPr>
          <w:b/>
          <w:color w:val="000000"/>
          <w:sz w:val="36"/>
          <w:szCs w:val="36"/>
        </w:rPr>
        <w:t xml:space="preserve">              </w:t>
      </w:r>
      <w:r>
        <w:rPr>
          <w:rFonts w:eastAsia="方正小标宋简体"/>
          <w:bCs/>
          <w:color w:val="000000"/>
          <w:sz w:val="28"/>
          <w:szCs w:val="28"/>
        </w:rPr>
        <w:t xml:space="preserve"> 年度</w:t>
      </w:r>
      <w:r>
        <w:rPr>
          <w:b/>
          <w:color w:val="000000"/>
          <w:sz w:val="30"/>
          <w:szCs w:val="30"/>
        </w:rPr>
        <w:t>：</w:t>
      </w:r>
      <w:r>
        <w:rPr>
          <w:b/>
          <w:color w:val="000000"/>
          <w:sz w:val="30"/>
          <w:szCs w:val="30"/>
          <w:u w:val="single"/>
        </w:rPr>
        <w:t xml:space="preserve">         </w:t>
      </w:r>
    </w:p>
    <w:p w14:paraId="0B6186B3">
      <w:pPr>
        <w:spacing w:line="360" w:lineRule="exact"/>
        <w:ind w:left="138" w:hanging="138" w:hangingChars="49"/>
        <w:rPr>
          <w:b/>
          <w:color w:val="000000"/>
          <w:sz w:val="28"/>
          <w:szCs w:val="28"/>
        </w:rPr>
      </w:pPr>
    </w:p>
    <w:p w14:paraId="38264C4F">
      <w:pPr>
        <w:spacing w:line="360" w:lineRule="exact"/>
        <w:ind w:left="1201" w:leftChars="80" w:hanging="1033" w:hangingChars="490"/>
        <w:rPr>
          <w:rFonts w:eastAsia="仿宋_GB2312"/>
          <w:color w:val="000000"/>
          <w:spacing w:val="-20"/>
          <w:szCs w:val="21"/>
        </w:rPr>
      </w:pPr>
      <w:r>
        <w:rPr>
          <w:b/>
          <w:color w:val="000000"/>
          <w:szCs w:val="21"/>
        </w:rPr>
        <w:t>说明：</w:t>
      </w:r>
      <w:r>
        <w:rPr>
          <w:rFonts w:eastAsia="仿宋_GB2312"/>
          <w:color w:val="000000"/>
          <w:szCs w:val="21"/>
        </w:rPr>
        <w:t>本表</w:t>
      </w:r>
      <w:r>
        <w:rPr>
          <w:rFonts w:eastAsia="仿宋_GB2312"/>
          <w:color w:val="000000"/>
          <w:kern w:val="0"/>
          <w:szCs w:val="21"/>
        </w:rPr>
        <w:t>由经营者根据自身实际情</w:t>
      </w:r>
      <w:r>
        <w:rPr>
          <w:rFonts w:eastAsia="仿宋_GB2312"/>
          <w:kern w:val="0"/>
          <w:szCs w:val="21"/>
        </w:rPr>
        <w:t>况进行填报，</w:t>
      </w:r>
      <w:r>
        <w:rPr>
          <w:rFonts w:hint="eastAsia" w:eastAsia="仿宋_GB2312"/>
          <w:kern w:val="0"/>
          <w:szCs w:val="21"/>
        </w:rPr>
        <w:t>于每年12月31日前完成填报</w:t>
      </w:r>
      <w:r>
        <w:rPr>
          <w:rFonts w:eastAsia="仿宋_GB2312"/>
          <w:kern w:val="0"/>
          <w:szCs w:val="21"/>
        </w:rPr>
        <w:t>。</w:t>
      </w:r>
    </w:p>
    <w:p w14:paraId="304A49B1">
      <w:pPr>
        <w:spacing w:line="360" w:lineRule="exact"/>
        <w:ind w:left="1403" w:leftChars="37" w:hanging="1325" w:hangingChars="550"/>
        <w:rPr>
          <w:b/>
          <w:color w:val="000000"/>
          <w:sz w:val="24"/>
        </w:rPr>
      </w:pPr>
      <w:r>
        <w:rPr>
          <w:b/>
          <w:color w:val="000000"/>
          <w:sz w:val="24"/>
        </w:rPr>
        <w:t>------------------------------------------------------------------------------------------------------</w:t>
      </w:r>
    </w:p>
    <w:p w14:paraId="74BDD317">
      <w:pPr>
        <w:spacing w:line="300" w:lineRule="exact"/>
        <w:ind w:left="1403" w:leftChars="37" w:hanging="1325" w:hangingChars="550"/>
        <w:outlineLvl w:val="1"/>
        <w:rPr>
          <w:rFonts w:eastAsia="仿宋_GB2312"/>
          <w:b/>
          <w:color w:val="000000"/>
          <w:sz w:val="24"/>
        </w:rPr>
      </w:pPr>
      <w:r>
        <w:rPr>
          <w:b/>
          <w:color w:val="000000"/>
          <w:sz w:val="24"/>
        </w:rPr>
        <w:t>一、基本信息：</w:t>
      </w:r>
    </w:p>
    <w:p w14:paraId="4F7A5B99">
      <w:pPr>
        <w:spacing w:line="400" w:lineRule="exact"/>
        <w:ind w:firstLine="480" w:firstLineChars="200"/>
        <w:outlineLvl w:val="2"/>
        <w:rPr>
          <w:rFonts w:eastAsia="仿宋_GB2312"/>
          <w:color w:val="000000"/>
          <w:sz w:val="24"/>
          <w:u w:val="single"/>
        </w:rPr>
      </w:pPr>
      <w:r>
        <w:rPr>
          <w:rFonts w:eastAsia="仿宋_GB2312"/>
          <w:color w:val="000000"/>
          <w:sz w:val="24"/>
        </w:rPr>
        <w:t>经营者名称</w:t>
      </w:r>
      <w:r>
        <w:rPr>
          <w:rFonts w:eastAsia="仿宋_GB2312"/>
          <w:color w:val="000000"/>
          <w:sz w:val="24"/>
          <w:u w:val="single"/>
        </w:rPr>
        <w:t xml:space="preserve">                                  </w:t>
      </w:r>
      <w:r>
        <w:rPr>
          <w:rFonts w:eastAsia="仿宋_GB2312"/>
          <w:color w:val="000000"/>
          <w:sz w:val="24"/>
        </w:rPr>
        <w:t>经济性质</w:t>
      </w:r>
      <w:r>
        <w:rPr>
          <w:rFonts w:eastAsia="仿宋_GB2312"/>
          <w:color w:val="000000"/>
          <w:sz w:val="24"/>
          <w:u w:val="single"/>
        </w:rPr>
        <w:t xml:space="preserve">             </w:t>
      </w:r>
    </w:p>
    <w:p w14:paraId="1CC4D611">
      <w:pPr>
        <w:spacing w:line="400" w:lineRule="exact"/>
        <w:ind w:firstLine="480" w:firstLineChars="200"/>
        <w:outlineLvl w:val="2"/>
        <w:rPr>
          <w:rFonts w:eastAsia="仿宋_GB2312"/>
          <w:color w:val="000000"/>
          <w:sz w:val="24"/>
          <w:u w:val="single"/>
        </w:rPr>
      </w:pPr>
      <w:r>
        <w:rPr>
          <w:rFonts w:eastAsia="仿宋_GB2312"/>
          <w:color w:val="000000"/>
          <w:sz w:val="24"/>
        </w:rPr>
        <w:t>公司地址</w:t>
      </w:r>
      <w:r>
        <w:rPr>
          <w:rFonts w:eastAsia="仿宋_GB2312"/>
          <w:color w:val="000000"/>
          <w:sz w:val="24"/>
          <w:u w:val="single"/>
        </w:rPr>
        <w:t xml:space="preserve">                                 </w:t>
      </w:r>
    </w:p>
    <w:p w14:paraId="78305CEA">
      <w:pPr>
        <w:spacing w:line="400" w:lineRule="exact"/>
        <w:ind w:firstLine="480" w:firstLineChars="200"/>
        <w:outlineLvl w:val="2"/>
        <w:rPr>
          <w:rFonts w:eastAsia="仿宋_GB2312"/>
          <w:color w:val="000000"/>
          <w:sz w:val="24"/>
          <w:u w:val="single"/>
        </w:rPr>
      </w:pPr>
      <w:r>
        <w:rPr>
          <w:rFonts w:eastAsia="仿宋_GB2312"/>
          <w:color w:val="000000"/>
          <w:sz w:val="24"/>
        </w:rPr>
        <w:t>法定代表人姓名</w:t>
      </w:r>
      <w:r>
        <w:rPr>
          <w:rFonts w:eastAsia="仿宋_GB2312"/>
          <w:color w:val="000000"/>
          <w:sz w:val="24"/>
          <w:u w:val="single"/>
        </w:rPr>
        <w:t xml:space="preserve">                    </w:t>
      </w:r>
      <w:r>
        <w:rPr>
          <w:rFonts w:eastAsia="仿宋_GB2312"/>
          <w:color w:val="000000"/>
          <w:sz w:val="24"/>
        </w:rPr>
        <w:t>身份证号码</w:t>
      </w:r>
      <w:r>
        <w:rPr>
          <w:rFonts w:eastAsia="仿宋_GB2312"/>
          <w:color w:val="000000"/>
          <w:sz w:val="24"/>
          <w:u w:val="single"/>
        </w:rPr>
        <w:t xml:space="preserve">               </w:t>
      </w:r>
    </w:p>
    <w:p w14:paraId="2292C636">
      <w:pPr>
        <w:spacing w:line="400" w:lineRule="exact"/>
        <w:ind w:firstLine="480" w:firstLineChars="200"/>
        <w:outlineLvl w:val="2"/>
        <w:rPr>
          <w:rFonts w:eastAsia="仿宋_GB2312"/>
          <w:color w:val="000000"/>
          <w:sz w:val="24"/>
          <w:u w:val="single"/>
        </w:rPr>
      </w:pPr>
      <w:r>
        <w:rPr>
          <w:rFonts w:eastAsia="仿宋_GB2312"/>
          <w:color w:val="000000"/>
          <w:sz w:val="24"/>
        </w:rPr>
        <w:t xml:space="preserve">主要负责人姓名 </w:t>
      </w:r>
      <w:r>
        <w:rPr>
          <w:rFonts w:eastAsia="仿宋_GB2312"/>
          <w:color w:val="000000"/>
          <w:sz w:val="24"/>
          <w:u w:val="single"/>
        </w:rPr>
        <w:t xml:space="preserve">                   </w:t>
      </w:r>
      <w:r>
        <w:rPr>
          <w:rFonts w:eastAsia="仿宋_GB2312"/>
          <w:color w:val="000000"/>
          <w:sz w:val="24"/>
        </w:rPr>
        <w:t>身份证号码</w:t>
      </w:r>
      <w:r>
        <w:rPr>
          <w:rFonts w:eastAsia="仿宋_GB2312"/>
          <w:color w:val="000000"/>
          <w:sz w:val="24"/>
          <w:u w:val="single"/>
        </w:rPr>
        <w:t xml:space="preserve">               </w:t>
      </w:r>
    </w:p>
    <w:p w14:paraId="5DF61123">
      <w:pPr>
        <w:spacing w:line="400" w:lineRule="exact"/>
        <w:ind w:firstLine="480" w:firstLineChars="200"/>
        <w:outlineLvl w:val="2"/>
        <w:rPr>
          <w:rFonts w:eastAsia="仿宋_GB2312"/>
          <w:color w:val="000000"/>
          <w:sz w:val="24"/>
          <w:u w:val="single"/>
        </w:rPr>
      </w:pPr>
      <w:r>
        <w:rPr>
          <w:rFonts w:eastAsia="仿宋_GB2312"/>
          <w:color w:val="000000"/>
          <w:sz w:val="24"/>
        </w:rPr>
        <w:t>实际控制人姓名</w:t>
      </w:r>
      <w:r>
        <w:rPr>
          <w:rFonts w:eastAsia="仿宋_GB2312"/>
          <w:color w:val="000000"/>
          <w:sz w:val="24"/>
          <w:u w:val="single"/>
        </w:rPr>
        <w:t xml:space="preserve">                    </w:t>
      </w:r>
      <w:r>
        <w:rPr>
          <w:rFonts w:eastAsia="仿宋_GB2312"/>
          <w:color w:val="000000"/>
          <w:sz w:val="24"/>
        </w:rPr>
        <w:t>身份证号码</w:t>
      </w:r>
      <w:r>
        <w:rPr>
          <w:rFonts w:eastAsia="仿宋_GB2312"/>
          <w:color w:val="000000"/>
          <w:sz w:val="24"/>
          <w:u w:val="single"/>
        </w:rPr>
        <w:t xml:space="preserve">               </w:t>
      </w:r>
    </w:p>
    <w:p w14:paraId="32717769">
      <w:pPr>
        <w:spacing w:line="400" w:lineRule="exact"/>
        <w:ind w:firstLine="480" w:firstLineChars="200"/>
        <w:outlineLvl w:val="2"/>
        <w:rPr>
          <w:rFonts w:eastAsia="仿宋_GB2312"/>
          <w:color w:val="000000"/>
          <w:sz w:val="24"/>
          <w:u w:val="single"/>
        </w:rPr>
      </w:pPr>
      <w:r>
        <w:rPr>
          <w:rFonts w:eastAsia="仿宋_GB2312"/>
          <w:color w:val="000000"/>
          <w:sz w:val="24"/>
        </w:rPr>
        <w:t>联系人</w:t>
      </w:r>
      <w:r>
        <w:rPr>
          <w:rFonts w:eastAsia="仿宋_GB2312"/>
          <w:color w:val="000000"/>
          <w:sz w:val="24"/>
          <w:u w:val="single"/>
        </w:rPr>
        <w:t xml:space="preserve">         </w:t>
      </w:r>
      <w:r>
        <w:rPr>
          <w:rFonts w:eastAsia="仿宋_GB2312"/>
          <w:color w:val="000000"/>
          <w:sz w:val="24"/>
        </w:rPr>
        <w:t>电话</w:t>
      </w:r>
      <w:r>
        <w:rPr>
          <w:rFonts w:eastAsia="仿宋_GB2312"/>
          <w:color w:val="000000"/>
          <w:sz w:val="24"/>
          <w:u w:val="single"/>
        </w:rPr>
        <w:t xml:space="preserve">            </w:t>
      </w:r>
      <w:r>
        <w:rPr>
          <w:rFonts w:eastAsia="仿宋_GB2312"/>
          <w:color w:val="000000"/>
          <w:sz w:val="24"/>
        </w:rPr>
        <w:t>邮编</w:t>
      </w:r>
      <w:r>
        <w:rPr>
          <w:rFonts w:eastAsia="仿宋_GB2312"/>
          <w:color w:val="000000"/>
          <w:sz w:val="24"/>
          <w:u w:val="single"/>
        </w:rPr>
        <w:t xml:space="preserve">           </w:t>
      </w:r>
      <w:r>
        <w:rPr>
          <w:rFonts w:eastAsia="仿宋_GB2312"/>
          <w:color w:val="000000"/>
          <w:sz w:val="24"/>
        </w:rPr>
        <w:t>电子邮箱</w:t>
      </w:r>
      <w:r>
        <w:rPr>
          <w:rFonts w:eastAsia="仿宋_GB2312"/>
          <w:color w:val="000000"/>
          <w:sz w:val="24"/>
          <w:u w:val="single"/>
        </w:rPr>
        <w:t xml:space="preserve">           </w:t>
      </w:r>
    </w:p>
    <w:p w14:paraId="1858479E">
      <w:pPr>
        <w:spacing w:line="400" w:lineRule="exact"/>
        <w:ind w:firstLine="480" w:firstLineChars="200"/>
        <w:outlineLvl w:val="2"/>
        <w:rPr>
          <w:rFonts w:eastAsia="仿宋_GB2312"/>
          <w:color w:val="000000"/>
          <w:sz w:val="24"/>
          <w:u w:val="single"/>
        </w:rPr>
      </w:pPr>
      <w:r>
        <w:rPr>
          <w:rFonts w:eastAsia="仿宋_GB2312"/>
          <w:color w:val="000000"/>
          <w:sz w:val="24"/>
        </w:rPr>
        <w:t>统一社会信用代码（全球法人机构识别编码（LEI码））</w:t>
      </w:r>
      <w:r>
        <w:rPr>
          <w:rFonts w:eastAsia="仿宋_GB2312"/>
          <w:color w:val="000000"/>
          <w:sz w:val="24"/>
          <w:u w:val="single"/>
        </w:rPr>
        <w:t xml:space="preserve">                 </w:t>
      </w:r>
    </w:p>
    <w:p w14:paraId="0B4385D6">
      <w:pPr>
        <w:spacing w:line="400" w:lineRule="exact"/>
        <w:ind w:firstLine="480" w:firstLineChars="200"/>
        <w:outlineLvl w:val="2"/>
        <w:rPr>
          <w:rFonts w:eastAsia="仿宋_GB2312"/>
          <w:color w:val="000000"/>
          <w:sz w:val="24"/>
        </w:rPr>
      </w:pPr>
      <w:r>
        <w:rPr>
          <w:rFonts w:eastAsia="仿宋_GB2312"/>
          <w:color w:val="000000"/>
          <w:sz w:val="24"/>
        </w:rPr>
        <w:t>注册资本</w:t>
      </w:r>
      <w:r>
        <w:rPr>
          <w:rFonts w:eastAsia="仿宋_GB2312"/>
          <w:color w:val="000000"/>
          <w:sz w:val="24"/>
          <w:u w:val="single"/>
        </w:rPr>
        <w:t xml:space="preserve">         </w:t>
      </w:r>
      <w:r>
        <w:rPr>
          <w:rFonts w:eastAsia="仿宋_GB2312"/>
          <w:color w:val="000000"/>
          <w:sz w:val="24"/>
        </w:rPr>
        <w:t>万元</w:t>
      </w:r>
    </w:p>
    <w:p w14:paraId="4F190C31">
      <w:pPr>
        <w:spacing w:line="400" w:lineRule="exact"/>
        <w:ind w:firstLine="480" w:firstLineChars="200"/>
        <w:outlineLvl w:val="2"/>
        <w:rPr>
          <w:rFonts w:eastAsia="仿宋_GB2312"/>
          <w:color w:val="000000"/>
          <w:sz w:val="24"/>
        </w:rPr>
      </w:pPr>
      <w:r>
        <w:rPr>
          <w:rFonts w:eastAsia="仿宋_GB2312"/>
          <w:color w:val="000000"/>
          <w:sz w:val="24"/>
        </w:rPr>
        <w:t>分支机构：</w:t>
      </w:r>
    </w:p>
    <w:p w14:paraId="5758DD77">
      <w:pPr>
        <w:spacing w:line="400" w:lineRule="exact"/>
        <w:ind w:firstLine="480" w:firstLineChars="200"/>
        <w:outlineLvl w:val="2"/>
        <w:rPr>
          <w:rFonts w:eastAsia="仿宋_GB2312"/>
          <w:color w:val="000000"/>
          <w:sz w:val="24"/>
          <w:u w:val="single"/>
        </w:rPr>
      </w:pPr>
      <w:r>
        <w:rPr>
          <w:rFonts w:eastAsia="仿宋_GB2312"/>
          <w:color w:val="000000"/>
          <w:sz w:val="24"/>
        </w:rPr>
        <w:t>名称</w:t>
      </w:r>
      <w:r>
        <w:rPr>
          <w:rFonts w:eastAsia="仿宋_GB2312"/>
          <w:color w:val="000000"/>
          <w:sz w:val="24"/>
          <w:u w:val="single"/>
        </w:rPr>
        <w:t xml:space="preserve">                                 </w:t>
      </w:r>
      <w:r>
        <w:rPr>
          <w:rFonts w:eastAsia="仿宋_GB2312"/>
          <w:color w:val="000000"/>
          <w:sz w:val="24"/>
        </w:rPr>
        <w:t>地址</w:t>
      </w:r>
      <w:r>
        <w:rPr>
          <w:rFonts w:eastAsia="仿宋_GB2312"/>
          <w:color w:val="000000"/>
          <w:sz w:val="24"/>
          <w:u w:val="single"/>
        </w:rPr>
        <w:t xml:space="preserve">           </w:t>
      </w:r>
      <w:r>
        <w:rPr>
          <w:rFonts w:hint="eastAsia" w:eastAsia="仿宋_GB2312"/>
          <w:color w:val="000000"/>
          <w:sz w:val="24"/>
          <w:u w:val="single"/>
        </w:rPr>
        <w:t xml:space="preserve">         </w:t>
      </w:r>
      <w:r>
        <w:rPr>
          <w:rFonts w:eastAsia="仿宋_GB2312"/>
          <w:color w:val="000000"/>
          <w:sz w:val="24"/>
          <w:u w:val="single"/>
        </w:rPr>
        <w:t xml:space="preserve">    </w:t>
      </w:r>
    </w:p>
    <w:p w14:paraId="37EA3B50">
      <w:pPr>
        <w:spacing w:line="400" w:lineRule="exact"/>
        <w:ind w:left="1403" w:leftChars="37" w:hanging="1325" w:hangingChars="550"/>
        <w:rPr>
          <w:b/>
          <w:color w:val="000000"/>
          <w:sz w:val="24"/>
        </w:rPr>
      </w:pPr>
      <w:r>
        <w:rPr>
          <w:b/>
          <w:color w:val="000000"/>
          <w:sz w:val="24"/>
        </w:rPr>
        <w:t>二、</w:t>
      </w:r>
      <w:r>
        <w:rPr>
          <w:rFonts w:hint="eastAsia"/>
          <w:b/>
          <w:color w:val="000000"/>
          <w:sz w:val="24"/>
        </w:rPr>
        <w:t>失信行为</w:t>
      </w:r>
      <w:r>
        <w:rPr>
          <w:b/>
          <w:color w:val="000000"/>
          <w:sz w:val="24"/>
        </w:rPr>
        <w:t>情况</w:t>
      </w:r>
    </w:p>
    <w:p w14:paraId="2FF2321F">
      <w:pPr>
        <w:tabs>
          <w:tab w:val="left" w:pos="840"/>
          <w:tab w:val="left" w:pos="1260"/>
          <w:tab w:val="left" w:pos="6300"/>
        </w:tabs>
        <w:spacing w:line="400" w:lineRule="exact"/>
        <w:ind w:left="78" w:leftChars="37" w:firstLine="480" w:firstLineChars="200"/>
        <w:rPr>
          <w:rFonts w:eastAsia="仿宋_GB2312"/>
          <w:color w:val="000000"/>
          <w:sz w:val="24"/>
        </w:rPr>
      </w:pPr>
      <w:r>
        <w:rPr>
          <w:rFonts w:eastAsia="仿宋_GB2312"/>
          <w:color w:val="000000"/>
          <w:sz w:val="24"/>
        </w:rPr>
        <w:t>时间：</w:t>
      </w:r>
      <w:r>
        <w:rPr>
          <w:rFonts w:eastAsia="仿宋_GB2312"/>
          <w:color w:val="000000"/>
          <w:sz w:val="24"/>
          <w:u w:val="single"/>
        </w:rPr>
        <w:t xml:space="preserve">         </w:t>
      </w:r>
      <w:r>
        <w:rPr>
          <w:rFonts w:eastAsia="仿宋_GB2312"/>
          <w:color w:val="000000"/>
          <w:sz w:val="24"/>
        </w:rPr>
        <w:t>，地点：</w:t>
      </w:r>
      <w:r>
        <w:rPr>
          <w:rFonts w:eastAsia="仿宋_GB2312"/>
          <w:color w:val="000000"/>
          <w:sz w:val="24"/>
          <w:u w:val="single"/>
        </w:rPr>
        <w:t xml:space="preserve">   </w:t>
      </w:r>
      <w:r>
        <w:rPr>
          <w:rFonts w:hint="eastAsia" w:eastAsia="仿宋_GB2312"/>
          <w:color w:val="000000"/>
          <w:sz w:val="24"/>
          <w:u w:val="single"/>
        </w:rPr>
        <w:t xml:space="preserve">    </w:t>
      </w:r>
      <w:r>
        <w:rPr>
          <w:rFonts w:eastAsia="仿宋_GB2312"/>
          <w:color w:val="000000"/>
          <w:sz w:val="24"/>
          <w:u w:val="single"/>
        </w:rPr>
        <w:t xml:space="preserve"> </w:t>
      </w:r>
      <w:r>
        <w:rPr>
          <w:rFonts w:hint="eastAsia" w:eastAsia="仿宋_GB2312"/>
          <w:color w:val="000000"/>
          <w:sz w:val="24"/>
          <w:u w:val="single"/>
        </w:rPr>
        <w:t xml:space="preserve">   </w:t>
      </w:r>
      <w:r>
        <w:rPr>
          <w:rFonts w:eastAsia="仿宋_GB2312"/>
          <w:color w:val="000000"/>
          <w:sz w:val="24"/>
          <w:u w:val="single"/>
        </w:rPr>
        <w:t xml:space="preserve"> </w:t>
      </w:r>
      <w:r>
        <w:rPr>
          <w:rFonts w:eastAsia="仿宋_GB2312"/>
          <w:color w:val="000000"/>
          <w:sz w:val="24"/>
        </w:rPr>
        <w:t>，</w:t>
      </w:r>
      <w:r>
        <w:rPr>
          <w:rFonts w:hint="eastAsia" w:eastAsia="仿宋_GB2312"/>
          <w:color w:val="000000"/>
          <w:sz w:val="24"/>
        </w:rPr>
        <w:t>失信行为事项</w:t>
      </w:r>
      <w:r>
        <w:rPr>
          <w:rFonts w:eastAsia="仿宋_GB2312"/>
          <w:color w:val="000000"/>
          <w:sz w:val="24"/>
        </w:rPr>
        <w:t>：</w:t>
      </w:r>
      <w:r>
        <w:rPr>
          <w:rFonts w:eastAsia="仿宋_GB2312"/>
          <w:color w:val="000000"/>
          <w:sz w:val="24"/>
          <w:u w:val="single"/>
        </w:rPr>
        <w:t xml:space="preserve">         </w:t>
      </w:r>
      <w:r>
        <w:rPr>
          <w:rFonts w:eastAsia="仿宋_GB2312"/>
          <w:color w:val="000000"/>
          <w:sz w:val="24"/>
        </w:rPr>
        <w:t>，</w:t>
      </w:r>
      <w:r>
        <w:rPr>
          <w:rFonts w:hint="eastAsia" w:eastAsia="仿宋_GB2312"/>
          <w:color w:val="000000"/>
          <w:sz w:val="24"/>
        </w:rPr>
        <w:t>处理情况</w:t>
      </w:r>
      <w:r>
        <w:rPr>
          <w:rFonts w:eastAsia="仿宋_GB2312"/>
          <w:color w:val="000000"/>
          <w:sz w:val="24"/>
        </w:rPr>
        <w:t>：</w:t>
      </w:r>
      <w:r>
        <w:rPr>
          <w:rFonts w:eastAsia="仿宋_GB2312"/>
          <w:color w:val="000000"/>
          <w:sz w:val="24"/>
          <w:u w:val="single"/>
        </w:rPr>
        <w:t xml:space="preserve">   </w:t>
      </w:r>
      <w:r>
        <w:rPr>
          <w:rFonts w:hint="eastAsia" w:eastAsia="仿宋_GB2312"/>
          <w:color w:val="000000"/>
          <w:sz w:val="24"/>
          <w:u w:val="single"/>
        </w:rPr>
        <w:t xml:space="preserve">      </w:t>
      </w:r>
      <w:r>
        <w:rPr>
          <w:rFonts w:hint="eastAsia" w:eastAsia="仿宋_GB2312"/>
          <w:color w:val="000000"/>
          <w:sz w:val="24"/>
        </w:rPr>
        <w:t>，认定部门</w:t>
      </w:r>
      <w:r>
        <w:rPr>
          <w:rFonts w:eastAsia="仿宋_GB2312"/>
          <w:color w:val="000000"/>
          <w:sz w:val="24"/>
        </w:rPr>
        <w:t>：</w:t>
      </w:r>
      <w:r>
        <w:rPr>
          <w:rFonts w:eastAsia="仿宋_GB2312"/>
          <w:color w:val="000000"/>
          <w:sz w:val="24"/>
          <w:u w:val="single"/>
        </w:rPr>
        <w:t xml:space="preserve">         </w:t>
      </w:r>
      <w:r>
        <w:rPr>
          <w:rFonts w:eastAsia="仿宋_GB2312"/>
          <w:color w:val="000000"/>
          <w:sz w:val="24"/>
        </w:rPr>
        <w:t>，</w:t>
      </w:r>
      <w:r>
        <w:rPr>
          <w:rFonts w:hint="eastAsia" w:eastAsia="仿宋_GB2312"/>
          <w:color w:val="000000"/>
          <w:sz w:val="24"/>
        </w:rPr>
        <w:t>失信程度：</w:t>
      </w:r>
      <w:r>
        <w:rPr>
          <w:rFonts w:eastAsia="仿宋_GB2312"/>
          <w:color w:val="000000"/>
          <w:sz w:val="24"/>
          <w:u w:val="single"/>
        </w:rPr>
        <w:t xml:space="preserve">         </w:t>
      </w:r>
      <w:r>
        <w:rPr>
          <w:rFonts w:hint="eastAsia" w:eastAsia="仿宋_GB2312"/>
          <w:color w:val="000000"/>
          <w:sz w:val="24"/>
        </w:rPr>
        <w:t>，认定依据：</w:t>
      </w:r>
      <w:r>
        <w:rPr>
          <w:rFonts w:eastAsia="仿宋_GB2312"/>
          <w:color w:val="000000"/>
          <w:sz w:val="24"/>
          <w:u w:val="single"/>
        </w:rPr>
        <w:t xml:space="preserve">         </w:t>
      </w:r>
      <w:r>
        <w:rPr>
          <w:rFonts w:eastAsia="仿宋_GB2312"/>
          <w:color w:val="000000"/>
          <w:sz w:val="24"/>
        </w:rPr>
        <w:t>，</w:t>
      </w:r>
      <w:r>
        <w:rPr>
          <w:rFonts w:hint="eastAsia" w:eastAsia="仿宋_GB2312"/>
          <w:color w:val="000000"/>
          <w:sz w:val="24"/>
        </w:rPr>
        <w:t>认定日期：</w:t>
      </w:r>
      <w:r>
        <w:rPr>
          <w:rFonts w:eastAsia="仿宋_GB2312"/>
          <w:color w:val="000000"/>
          <w:sz w:val="24"/>
          <w:u w:val="single"/>
        </w:rPr>
        <w:t xml:space="preserve">         </w:t>
      </w:r>
      <w:r>
        <w:rPr>
          <w:rFonts w:eastAsia="仿宋_GB2312"/>
          <w:color w:val="000000"/>
          <w:sz w:val="24"/>
        </w:rPr>
        <w:t>，</w:t>
      </w:r>
      <w:r>
        <w:rPr>
          <w:rFonts w:hint="eastAsia" w:eastAsia="仿宋_GB2312"/>
          <w:color w:val="000000"/>
          <w:sz w:val="24"/>
        </w:rPr>
        <w:t xml:space="preserve">有效期： </w:t>
      </w:r>
      <w:r>
        <w:rPr>
          <w:rFonts w:eastAsia="仿宋_GB2312"/>
          <w:color w:val="000000"/>
          <w:sz w:val="24"/>
          <w:u w:val="single"/>
        </w:rPr>
        <w:t xml:space="preserve">      </w:t>
      </w:r>
      <w:r>
        <w:rPr>
          <w:rFonts w:hint="eastAsia" w:eastAsia="仿宋_GB2312"/>
          <w:color w:val="000000"/>
          <w:sz w:val="24"/>
          <w:u w:val="single"/>
        </w:rPr>
        <w:t xml:space="preserve">  </w:t>
      </w:r>
      <w:r>
        <w:rPr>
          <w:rFonts w:eastAsia="仿宋_GB2312"/>
          <w:color w:val="000000"/>
          <w:sz w:val="24"/>
          <w:u w:val="single"/>
        </w:rPr>
        <w:t xml:space="preserve"> </w:t>
      </w:r>
      <w:r>
        <w:rPr>
          <w:rFonts w:hint="eastAsia" w:eastAsia="仿宋_GB2312"/>
          <w:color w:val="000000"/>
          <w:sz w:val="24"/>
        </w:rPr>
        <w:t xml:space="preserve">，修复情况： </w:t>
      </w:r>
      <w:r>
        <w:rPr>
          <w:rFonts w:eastAsia="仿宋_GB2312"/>
          <w:color w:val="000000"/>
          <w:sz w:val="24"/>
          <w:u w:val="single"/>
        </w:rPr>
        <w:t xml:space="preserve">      </w:t>
      </w:r>
      <w:r>
        <w:rPr>
          <w:rFonts w:hint="eastAsia" w:eastAsia="仿宋_GB2312"/>
          <w:color w:val="000000"/>
          <w:sz w:val="24"/>
          <w:u w:val="single"/>
        </w:rPr>
        <w:t xml:space="preserve">  </w:t>
      </w:r>
      <w:r>
        <w:rPr>
          <w:rFonts w:eastAsia="仿宋_GB2312"/>
          <w:color w:val="000000"/>
          <w:sz w:val="24"/>
          <w:u w:val="single"/>
        </w:rPr>
        <w:t xml:space="preserve"> </w:t>
      </w:r>
      <w:r>
        <w:rPr>
          <w:rFonts w:eastAsia="仿宋_GB2312"/>
          <w:color w:val="000000"/>
          <w:sz w:val="24"/>
        </w:rPr>
        <w:t>。</w:t>
      </w:r>
    </w:p>
    <w:p w14:paraId="4D056E7A">
      <w:pPr>
        <w:tabs>
          <w:tab w:val="left" w:pos="840"/>
          <w:tab w:val="left" w:pos="1260"/>
          <w:tab w:val="left" w:pos="6300"/>
        </w:tabs>
        <w:spacing w:line="400" w:lineRule="exact"/>
        <w:ind w:left="78" w:leftChars="37" w:firstLine="480" w:firstLineChars="200"/>
        <w:rPr>
          <w:rFonts w:hint="eastAsia"/>
          <w:b/>
          <w:color w:val="000000"/>
          <w:sz w:val="24"/>
        </w:rPr>
      </w:pPr>
      <w:r>
        <w:rPr>
          <w:rFonts w:hint="eastAsia" w:eastAsia="仿宋_GB2312"/>
          <w:color w:val="000000"/>
          <w:sz w:val="24"/>
        </w:rPr>
        <w:t>注：失信程度分为一般失信和严重失信。</w:t>
      </w:r>
    </w:p>
    <w:p w14:paraId="21D528DB">
      <w:pPr>
        <w:spacing w:line="360" w:lineRule="exact"/>
        <w:ind w:left="1403" w:leftChars="37" w:hanging="1325" w:hangingChars="550"/>
        <w:rPr>
          <w:rFonts w:eastAsia="仿宋_GB2312"/>
          <w:color w:val="000000"/>
          <w:sz w:val="24"/>
        </w:rPr>
      </w:pPr>
      <w:r>
        <w:rPr>
          <w:b/>
          <w:color w:val="000000"/>
          <w:sz w:val="24"/>
        </w:rPr>
        <w:t>三、</w:t>
      </w:r>
      <w:r>
        <w:rPr>
          <w:rFonts w:hint="eastAsia"/>
          <w:b/>
          <w:color w:val="000000"/>
          <w:sz w:val="24"/>
        </w:rPr>
        <w:t>经营者荣誉</w:t>
      </w:r>
      <w:r>
        <w:rPr>
          <w:b/>
          <w:color w:val="000000"/>
          <w:sz w:val="24"/>
        </w:rPr>
        <w:t>情况</w:t>
      </w:r>
    </w:p>
    <w:p w14:paraId="4A64C71C">
      <w:pPr>
        <w:tabs>
          <w:tab w:val="center" w:pos="4393"/>
        </w:tabs>
        <w:spacing w:line="400" w:lineRule="exact"/>
        <w:ind w:firstLine="480" w:firstLineChars="200"/>
        <w:rPr>
          <w:rFonts w:eastAsia="仿宋_GB2312"/>
          <w:color w:val="000000"/>
          <w:sz w:val="24"/>
        </w:rPr>
      </w:pPr>
      <w:r>
        <w:rPr>
          <w:rFonts w:eastAsia="仿宋_GB2312"/>
          <w:color w:val="000000"/>
          <w:sz w:val="24"/>
        </w:rPr>
        <w:t>1</w:t>
      </w:r>
      <w:r>
        <w:rPr>
          <w:rFonts w:hint="eastAsia" w:eastAsia="仿宋_GB2312"/>
          <w:color w:val="000000"/>
          <w:sz w:val="24"/>
        </w:rPr>
        <w:t>.</w:t>
      </w:r>
      <w:r>
        <w:rPr>
          <w:rFonts w:eastAsia="仿宋_GB2312"/>
          <w:color w:val="000000"/>
          <w:sz w:val="24"/>
        </w:rPr>
        <w:t>表彰情况</w:t>
      </w:r>
      <w:r>
        <w:rPr>
          <w:rFonts w:eastAsia="仿宋_GB2312"/>
          <w:color w:val="000000"/>
          <w:sz w:val="24"/>
        </w:rPr>
        <w:tab/>
      </w:r>
    </w:p>
    <w:p w14:paraId="17375BA9">
      <w:pPr>
        <w:spacing w:line="400" w:lineRule="exact"/>
        <w:ind w:firstLine="480" w:firstLineChars="200"/>
        <w:rPr>
          <w:rFonts w:eastAsia="仿宋_GB2312"/>
          <w:color w:val="000000"/>
          <w:sz w:val="24"/>
        </w:rPr>
      </w:pPr>
      <w:r>
        <w:rPr>
          <w:rFonts w:eastAsia="仿宋_GB2312"/>
          <w:color w:val="000000"/>
          <w:sz w:val="24"/>
        </w:rPr>
        <w:t>表彰文件标题：</w:t>
      </w:r>
      <w:r>
        <w:rPr>
          <w:rFonts w:eastAsia="仿宋_GB2312"/>
          <w:color w:val="000000"/>
          <w:sz w:val="24"/>
          <w:u w:val="single"/>
        </w:rPr>
        <w:t xml:space="preserve">           </w:t>
      </w:r>
      <w:r>
        <w:rPr>
          <w:rFonts w:eastAsia="仿宋_GB2312"/>
          <w:color w:val="000000"/>
          <w:sz w:val="24"/>
        </w:rPr>
        <w:t>，表彰文号：</w:t>
      </w:r>
      <w:r>
        <w:rPr>
          <w:rFonts w:eastAsia="仿宋_GB2312"/>
          <w:color w:val="000000"/>
          <w:sz w:val="24"/>
          <w:u w:val="single"/>
        </w:rPr>
        <w:t xml:space="preserve">       </w:t>
      </w:r>
      <w:r>
        <w:rPr>
          <w:rFonts w:eastAsia="仿宋_GB2312"/>
          <w:color w:val="000000"/>
          <w:sz w:val="24"/>
        </w:rPr>
        <w:t>，表彰</w:t>
      </w:r>
      <w:r>
        <w:rPr>
          <w:rFonts w:hint="eastAsia" w:eastAsia="仿宋_GB2312"/>
          <w:color w:val="000000"/>
          <w:sz w:val="24"/>
        </w:rPr>
        <w:t>年度</w:t>
      </w:r>
      <w:r>
        <w:rPr>
          <w:rFonts w:eastAsia="仿宋_GB2312"/>
          <w:color w:val="000000"/>
          <w:sz w:val="24"/>
        </w:rPr>
        <w:t>：</w:t>
      </w:r>
      <w:r>
        <w:rPr>
          <w:rFonts w:eastAsia="仿宋_GB2312"/>
          <w:color w:val="000000"/>
          <w:sz w:val="24"/>
          <w:u w:val="single"/>
        </w:rPr>
        <w:t xml:space="preserve">       </w:t>
      </w:r>
      <w:r>
        <w:rPr>
          <w:rFonts w:eastAsia="仿宋_GB2312"/>
          <w:color w:val="000000"/>
          <w:sz w:val="24"/>
        </w:rPr>
        <w:t>，发布单位全称：</w:t>
      </w:r>
      <w:r>
        <w:rPr>
          <w:rFonts w:eastAsia="仿宋_GB2312"/>
          <w:color w:val="000000"/>
          <w:sz w:val="24"/>
          <w:u w:val="single"/>
        </w:rPr>
        <w:t xml:space="preserve">      </w:t>
      </w:r>
      <w:r>
        <w:rPr>
          <w:rFonts w:eastAsia="仿宋_GB2312"/>
          <w:color w:val="000000"/>
          <w:sz w:val="24"/>
        </w:rPr>
        <w:t>，表彰</w:t>
      </w:r>
      <w:r>
        <w:rPr>
          <w:rFonts w:hint="eastAsia" w:eastAsia="仿宋_GB2312"/>
          <w:color w:val="000000"/>
          <w:sz w:val="24"/>
        </w:rPr>
        <w:t>发布</w:t>
      </w:r>
      <w:r>
        <w:rPr>
          <w:rFonts w:eastAsia="仿宋_GB2312"/>
          <w:color w:val="000000"/>
          <w:sz w:val="24"/>
        </w:rPr>
        <w:t>日期：</w:t>
      </w:r>
      <w:r>
        <w:rPr>
          <w:rFonts w:eastAsia="仿宋_GB2312"/>
          <w:color w:val="000000"/>
          <w:sz w:val="24"/>
          <w:u w:val="single"/>
        </w:rPr>
        <w:t xml:space="preserve">     </w:t>
      </w:r>
      <w:r>
        <w:rPr>
          <w:rFonts w:eastAsia="仿宋_GB2312"/>
          <w:color w:val="000000"/>
          <w:sz w:val="24"/>
        </w:rPr>
        <w:t>，表彰内容：</w:t>
      </w:r>
      <w:r>
        <w:rPr>
          <w:rFonts w:eastAsia="仿宋_GB2312"/>
          <w:color w:val="000000"/>
          <w:sz w:val="24"/>
          <w:u w:val="single"/>
        </w:rPr>
        <w:t xml:space="preserve">    </w:t>
      </w:r>
      <w:r>
        <w:rPr>
          <w:rFonts w:eastAsia="仿宋_GB2312"/>
          <w:color w:val="000000"/>
          <w:sz w:val="24"/>
        </w:rPr>
        <w:t>。</w:t>
      </w:r>
    </w:p>
    <w:p w14:paraId="41C417BE">
      <w:pPr>
        <w:spacing w:line="400" w:lineRule="exact"/>
        <w:ind w:firstLine="480" w:firstLineChars="200"/>
        <w:rPr>
          <w:rFonts w:eastAsia="仿宋_GB2312"/>
          <w:color w:val="000000"/>
          <w:sz w:val="24"/>
        </w:rPr>
      </w:pPr>
      <w:r>
        <w:rPr>
          <w:rFonts w:eastAsia="仿宋_GB2312"/>
          <w:color w:val="000000"/>
          <w:sz w:val="24"/>
        </w:rPr>
        <w:t>2</w:t>
      </w:r>
      <w:r>
        <w:rPr>
          <w:rFonts w:hint="eastAsia" w:eastAsia="仿宋_GB2312"/>
          <w:color w:val="000000"/>
          <w:sz w:val="24"/>
        </w:rPr>
        <w:t>.</w:t>
      </w:r>
      <w:r>
        <w:rPr>
          <w:rFonts w:eastAsia="仿宋_GB2312"/>
          <w:color w:val="000000"/>
          <w:sz w:val="24"/>
        </w:rPr>
        <w:t>奖励情况</w:t>
      </w:r>
    </w:p>
    <w:p w14:paraId="1ACFBA74">
      <w:pPr>
        <w:spacing w:line="400" w:lineRule="exact"/>
        <w:ind w:firstLine="480" w:firstLineChars="200"/>
        <w:rPr>
          <w:rFonts w:eastAsia="仿宋_GB2312"/>
          <w:color w:val="000000"/>
          <w:sz w:val="24"/>
        </w:rPr>
      </w:pPr>
      <w:r>
        <w:rPr>
          <w:rFonts w:eastAsia="仿宋_GB2312"/>
          <w:color w:val="000000"/>
          <w:sz w:val="24"/>
        </w:rPr>
        <w:t>奖</w:t>
      </w:r>
      <w:r>
        <w:rPr>
          <w:rFonts w:hint="eastAsia" w:eastAsia="仿宋_GB2312"/>
          <w:color w:val="000000"/>
          <w:sz w:val="24"/>
        </w:rPr>
        <w:t>项</w:t>
      </w:r>
      <w:r>
        <w:rPr>
          <w:rFonts w:eastAsia="仿宋_GB2312"/>
          <w:color w:val="000000"/>
          <w:sz w:val="24"/>
        </w:rPr>
        <w:t>名称：</w:t>
      </w:r>
      <w:r>
        <w:rPr>
          <w:rFonts w:eastAsia="仿宋_GB2312"/>
          <w:color w:val="000000"/>
          <w:sz w:val="24"/>
          <w:u w:val="single"/>
        </w:rPr>
        <w:t xml:space="preserve">      </w:t>
      </w:r>
      <w:r>
        <w:rPr>
          <w:rFonts w:eastAsia="仿宋_GB2312"/>
          <w:color w:val="000000"/>
          <w:sz w:val="24"/>
        </w:rPr>
        <w:t>，奖</w:t>
      </w:r>
      <w:r>
        <w:rPr>
          <w:rFonts w:hint="eastAsia" w:eastAsia="仿宋_GB2312"/>
          <w:color w:val="000000"/>
          <w:sz w:val="24"/>
        </w:rPr>
        <w:t>项年度</w:t>
      </w:r>
      <w:r>
        <w:rPr>
          <w:rFonts w:eastAsia="仿宋_GB2312"/>
          <w:color w:val="000000"/>
          <w:sz w:val="24"/>
        </w:rPr>
        <w:t>：</w:t>
      </w:r>
      <w:r>
        <w:rPr>
          <w:rFonts w:eastAsia="仿宋_GB2312"/>
          <w:color w:val="000000"/>
          <w:sz w:val="24"/>
          <w:u w:val="single"/>
        </w:rPr>
        <w:t xml:space="preserve">       </w:t>
      </w:r>
      <w:r>
        <w:rPr>
          <w:rFonts w:eastAsia="仿宋_GB2312"/>
          <w:color w:val="000000"/>
          <w:sz w:val="24"/>
        </w:rPr>
        <w:t>，</w:t>
      </w:r>
      <w:r>
        <w:rPr>
          <w:rFonts w:hint="eastAsia" w:eastAsia="仿宋_GB2312"/>
          <w:color w:val="000000"/>
          <w:sz w:val="24"/>
        </w:rPr>
        <w:t>获奖等级</w:t>
      </w:r>
      <w:r>
        <w:rPr>
          <w:rFonts w:eastAsia="仿宋_GB2312"/>
          <w:color w:val="000000"/>
          <w:sz w:val="24"/>
        </w:rPr>
        <w:t>：</w:t>
      </w:r>
      <w:r>
        <w:rPr>
          <w:rFonts w:eastAsia="仿宋_GB2312"/>
          <w:color w:val="000000"/>
          <w:sz w:val="24"/>
          <w:u w:val="single"/>
        </w:rPr>
        <w:t xml:space="preserve">       </w:t>
      </w:r>
      <w:r>
        <w:rPr>
          <w:rFonts w:eastAsia="仿宋_GB2312"/>
          <w:color w:val="000000"/>
          <w:sz w:val="24"/>
        </w:rPr>
        <w:t>，奖励发布单位全称：</w:t>
      </w:r>
      <w:r>
        <w:rPr>
          <w:rFonts w:eastAsia="仿宋_GB2312"/>
          <w:color w:val="000000"/>
          <w:sz w:val="24"/>
          <w:u w:val="single"/>
        </w:rPr>
        <w:t xml:space="preserve">     </w:t>
      </w:r>
      <w:r>
        <w:rPr>
          <w:rFonts w:eastAsia="仿宋_GB2312"/>
          <w:color w:val="000000"/>
          <w:sz w:val="24"/>
        </w:rPr>
        <w:t>，获奖日期：</w:t>
      </w:r>
      <w:r>
        <w:rPr>
          <w:rFonts w:eastAsia="仿宋_GB2312"/>
          <w:color w:val="000000"/>
          <w:sz w:val="24"/>
          <w:u w:val="single"/>
        </w:rPr>
        <w:t xml:space="preserve">    </w:t>
      </w:r>
      <w:r>
        <w:rPr>
          <w:rFonts w:eastAsia="仿宋_GB2312"/>
          <w:color w:val="000000"/>
          <w:sz w:val="24"/>
        </w:rPr>
        <w:t xml:space="preserve"> ，</w:t>
      </w:r>
      <w:r>
        <w:rPr>
          <w:rFonts w:hint="eastAsia" w:eastAsia="仿宋_GB2312"/>
          <w:color w:val="000000"/>
          <w:sz w:val="24"/>
        </w:rPr>
        <w:t>奖项内容</w:t>
      </w:r>
      <w:r>
        <w:rPr>
          <w:rFonts w:eastAsia="仿宋_GB2312"/>
          <w:color w:val="000000"/>
          <w:sz w:val="24"/>
        </w:rPr>
        <w:t>：</w:t>
      </w:r>
      <w:r>
        <w:rPr>
          <w:rFonts w:eastAsia="仿宋_GB2312"/>
          <w:color w:val="000000"/>
          <w:sz w:val="24"/>
          <w:u w:val="single"/>
        </w:rPr>
        <w:t xml:space="preserve">    </w:t>
      </w:r>
      <w:r>
        <w:rPr>
          <w:rFonts w:eastAsia="仿宋_GB2312"/>
          <w:color w:val="000000"/>
          <w:sz w:val="24"/>
        </w:rPr>
        <w:t xml:space="preserve"> 。</w:t>
      </w:r>
    </w:p>
    <w:p w14:paraId="510410B6">
      <w:pPr>
        <w:spacing w:line="360" w:lineRule="exact"/>
        <w:ind w:firstLine="480" w:firstLineChars="200"/>
        <w:rPr>
          <w:rFonts w:eastAsia="仿宋_GB2312"/>
          <w:color w:val="000000"/>
          <w:sz w:val="24"/>
        </w:rPr>
      </w:pPr>
      <w:r>
        <w:rPr>
          <w:rFonts w:eastAsia="仿宋_GB2312"/>
          <w:color w:val="000000"/>
          <w:sz w:val="24"/>
        </w:rPr>
        <w:t>3．承担部省级示范试点项目</w:t>
      </w:r>
      <w:r>
        <w:rPr>
          <w:rFonts w:hint="eastAsia" w:eastAsia="仿宋_GB2312"/>
          <w:color w:val="000000"/>
          <w:sz w:val="24"/>
        </w:rPr>
        <w:t>情况</w:t>
      </w:r>
    </w:p>
    <w:p w14:paraId="78A5F40D">
      <w:pPr>
        <w:spacing w:line="360" w:lineRule="exact"/>
        <w:ind w:firstLine="480" w:firstLineChars="200"/>
        <w:rPr>
          <w:rFonts w:eastAsia="仿宋_GB2312"/>
          <w:color w:val="000000"/>
          <w:sz w:val="24"/>
        </w:rPr>
      </w:pPr>
      <w:r>
        <w:rPr>
          <w:rFonts w:eastAsia="仿宋_GB2312"/>
          <w:color w:val="000000"/>
          <w:sz w:val="24"/>
        </w:rPr>
        <w:t>承担项目名称：</w:t>
      </w:r>
      <w:r>
        <w:rPr>
          <w:rFonts w:hint="eastAsia" w:eastAsia="仿宋_GB2312"/>
          <w:color w:val="000000"/>
          <w:sz w:val="24"/>
          <w:u w:val="single"/>
        </w:rPr>
        <w:t xml:space="preserve">                    </w:t>
      </w:r>
      <w:r>
        <w:rPr>
          <w:rFonts w:eastAsia="仿宋_GB2312"/>
          <w:color w:val="000000"/>
          <w:sz w:val="24"/>
        </w:rPr>
        <w:t>，承担时间：</w:t>
      </w:r>
      <w:r>
        <w:rPr>
          <w:rFonts w:hint="eastAsia" w:eastAsia="仿宋_GB2312"/>
          <w:color w:val="000000"/>
          <w:sz w:val="24"/>
          <w:u w:val="single"/>
        </w:rPr>
        <w:t xml:space="preserve">          </w:t>
      </w:r>
      <w:r>
        <w:rPr>
          <w:rFonts w:eastAsia="仿宋_GB2312"/>
          <w:color w:val="000000"/>
          <w:sz w:val="24"/>
        </w:rPr>
        <w:t>，项目等级（部/省）：</w:t>
      </w:r>
      <w:r>
        <w:rPr>
          <w:rFonts w:hint="eastAsia" w:eastAsia="仿宋_GB2312"/>
          <w:color w:val="000000"/>
          <w:sz w:val="24"/>
          <w:u w:val="single"/>
        </w:rPr>
        <w:t xml:space="preserve">            </w:t>
      </w:r>
      <w:r>
        <w:rPr>
          <w:rFonts w:eastAsia="仿宋_GB2312"/>
          <w:color w:val="000000"/>
          <w:sz w:val="24"/>
        </w:rPr>
        <w:t>，建设情况：</w:t>
      </w:r>
      <w:r>
        <w:rPr>
          <w:rFonts w:hint="eastAsia" w:eastAsia="仿宋_GB2312"/>
          <w:color w:val="000000"/>
          <w:sz w:val="24"/>
          <w:u w:val="single"/>
        </w:rPr>
        <w:t xml:space="preserve">          </w:t>
      </w:r>
      <w:r>
        <w:rPr>
          <w:rFonts w:eastAsia="仿宋_GB2312"/>
          <w:color w:val="000000"/>
          <w:sz w:val="24"/>
        </w:rPr>
        <w:t>。</w:t>
      </w:r>
    </w:p>
    <w:p w14:paraId="2E30B33B">
      <w:pPr>
        <w:spacing w:line="400" w:lineRule="exact"/>
        <w:ind w:left="480"/>
        <w:rPr>
          <w:rFonts w:eastAsia="仿宋_GB2312"/>
          <w:color w:val="000000"/>
          <w:sz w:val="24"/>
        </w:rPr>
      </w:pPr>
      <w:r>
        <w:rPr>
          <w:rFonts w:hint="eastAsia" w:eastAsia="仿宋_GB2312"/>
          <w:color w:val="000000"/>
          <w:sz w:val="24"/>
        </w:rPr>
        <w:t>4.</w:t>
      </w:r>
      <w:r>
        <w:rPr>
          <w:rFonts w:eastAsia="仿宋_GB2312"/>
          <w:color w:val="000000"/>
          <w:sz w:val="24"/>
        </w:rPr>
        <w:t>完成重大运输保障和政府指定性任务情况</w:t>
      </w:r>
    </w:p>
    <w:p w14:paraId="1D58B607">
      <w:pPr>
        <w:spacing w:line="400" w:lineRule="exact"/>
        <w:ind w:firstLine="480" w:firstLineChars="200"/>
        <w:rPr>
          <w:rFonts w:eastAsia="仿宋_GB2312"/>
          <w:color w:val="000000"/>
          <w:sz w:val="24"/>
        </w:rPr>
      </w:pPr>
      <w:r>
        <w:rPr>
          <w:rFonts w:eastAsia="仿宋_GB2312"/>
          <w:color w:val="000000"/>
          <w:sz w:val="24"/>
        </w:rPr>
        <w:t>承担任务或事项名称：</w:t>
      </w:r>
      <w:r>
        <w:rPr>
          <w:rFonts w:eastAsia="仿宋_GB2312"/>
          <w:color w:val="000000"/>
          <w:sz w:val="24"/>
          <w:u w:val="single"/>
        </w:rPr>
        <w:t xml:space="preserve">        </w:t>
      </w:r>
      <w:r>
        <w:rPr>
          <w:rFonts w:eastAsia="仿宋_GB2312"/>
          <w:color w:val="000000"/>
          <w:sz w:val="24"/>
        </w:rPr>
        <w:t>，</w:t>
      </w:r>
      <w:r>
        <w:rPr>
          <w:rFonts w:hint="eastAsia" w:eastAsia="仿宋_GB2312"/>
          <w:color w:val="000000"/>
          <w:sz w:val="24"/>
        </w:rPr>
        <w:t>派遣单位全称</w:t>
      </w:r>
      <w:r>
        <w:rPr>
          <w:rFonts w:eastAsia="仿宋_GB2312"/>
          <w:color w:val="000000"/>
          <w:sz w:val="24"/>
        </w:rPr>
        <w:t>：</w:t>
      </w:r>
      <w:r>
        <w:rPr>
          <w:rFonts w:eastAsia="仿宋_GB2312"/>
          <w:color w:val="000000"/>
          <w:sz w:val="24"/>
          <w:u w:val="single"/>
        </w:rPr>
        <w:t xml:space="preserve">        </w:t>
      </w:r>
      <w:r>
        <w:rPr>
          <w:rFonts w:eastAsia="仿宋_GB2312"/>
          <w:color w:val="000000"/>
          <w:sz w:val="24"/>
        </w:rPr>
        <w:t>，完成</w:t>
      </w:r>
      <w:r>
        <w:rPr>
          <w:rFonts w:hint="eastAsia" w:eastAsia="仿宋_GB2312"/>
          <w:color w:val="000000"/>
          <w:sz w:val="24"/>
        </w:rPr>
        <w:t>时间</w:t>
      </w:r>
      <w:r>
        <w:rPr>
          <w:rFonts w:eastAsia="仿宋_GB2312"/>
          <w:color w:val="000000"/>
          <w:sz w:val="24"/>
        </w:rPr>
        <w:t>：</w:t>
      </w:r>
      <w:r>
        <w:rPr>
          <w:rFonts w:eastAsia="仿宋_GB2312"/>
          <w:color w:val="000000"/>
          <w:sz w:val="24"/>
          <w:u w:val="single"/>
        </w:rPr>
        <w:t xml:space="preserve">         </w:t>
      </w:r>
      <w:r>
        <w:rPr>
          <w:rFonts w:eastAsia="仿宋_GB2312"/>
          <w:color w:val="000000"/>
          <w:sz w:val="24"/>
        </w:rPr>
        <w:t>，完成</w:t>
      </w:r>
      <w:r>
        <w:rPr>
          <w:rFonts w:hint="eastAsia" w:eastAsia="仿宋_GB2312"/>
          <w:color w:val="000000"/>
          <w:sz w:val="24"/>
        </w:rPr>
        <w:t>情况</w:t>
      </w:r>
      <w:r>
        <w:rPr>
          <w:rFonts w:eastAsia="仿宋_GB2312"/>
          <w:color w:val="000000"/>
          <w:sz w:val="24"/>
        </w:rPr>
        <w:t>：</w:t>
      </w:r>
      <w:r>
        <w:rPr>
          <w:rFonts w:eastAsia="仿宋_GB2312"/>
          <w:color w:val="000000"/>
          <w:sz w:val="24"/>
          <w:u w:val="single"/>
        </w:rPr>
        <w:t xml:space="preserve">       </w:t>
      </w:r>
      <w:r>
        <w:rPr>
          <w:rFonts w:eastAsia="仿宋_GB2312"/>
          <w:color w:val="000000"/>
          <w:sz w:val="24"/>
        </w:rPr>
        <w:t>。</w:t>
      </w:r>
    </w:p>
    <w:p w14:paraId="5F40DEA0">
      <w:pPr>
        <w:spacing w:line="400" w:lineRule="exact"/>
        <w:ind w:left="480"/>
        <w:rPr>
          <w:rFonts w:eastAsia="仿宋_GB2312"/>
          <w:color w:val="000000"/>
          <w:sz w:val="24"/>
        </w:rPr>
      </w:pPr>
      <w:r>
        <w:rPr>
          <w:rFonts w:hint="eastAsia" w:eastAsia="仿宋_GB2312"/>
          <w:color w:val="000000"/>
          <w:sz w:val="24"/>
        </w:rPr>
        <w:t>5.其它荣誉信息</w:t>
      </w:r>
    </w:p>
    <w:p w14:paraId="1499FC3C">
      <w:pPr>
        <w:spacing w:line="400" w:lineRule="exact"/>
        <w:ind w:firstLine="480" w:firstLineChars="200"/>
        <w:rPr>
          <w:rFonts w:eastAsia="仿宋_GB2312"/>
          <w:color w:val="000000"/>
          <w:sz w:val="24"/>
        </w:rPr>
      </w:pPr>
      <w:r>
        <w:rPr>
          <w:rFonts w:eastAsia="仿宋_GB2312"/>
          <w:color w:val="000000"/>
          <w:sz w:val="24"/>
        </w:rPr>
        <w:t>事项名称：</w:t>
      </w:r>
      <w:r>
        <w:rPr>
          <w:rFonts w:eastAsia="仿宋_GB2312"/>
          <w:color w:val="000000"/>
          <w:sz w:val="24"/>
          <w:u w:val="single"/>
        </w:rPr>
        <w:t xml:space="preserve">        </w:t>
      </w:r>
      <w:r>
        <w:rPr>
          <w:rFonts w:eastAsia="仿宋_GB2312"/>
          <w:color w:val="000000"/>
          <w:sz w:val="24"/>
        </w:rPr>
        <w:t>，</w:t>
      </w:r>
      <w:r>
        <w:rPr>
          <w:rFonts w:hint="eastAsia" w:eastAsia="仿宋_GB2312"/>
          <w:color w:val="000000"/>
          <w:sz w:val="24"/>
        </w:rPr>
        <w:t>发生</w:t>
      </w:r>
      <w:r>
        <w:rPr>
          <w:rFonts w:eastAsia="仿宋_GB2312"/>
          <w:color w:val="000000"/>
          <w:sz w:val="24"/>
        </w:rPr>
        <w:t>时间：</w:t>
      </w:r>
      <w:r>
        <w:rPr>
          <w:rFonts w:eastAsia="仿宋_GB2312"/>
          <w:color w:val="000000"/>
          <w:sz w:val="24"/>
          <w:u w:val="single"/>
        </w:rPr>
        <w:t xml:space="preserve">       </w:t>
      </w:r>
      <w:r>
        <w:rPr>
          <w:rFonts w:eastAsia="仿宋_GB2312"/>
          <w:color w:val="000000"/>
          <w:sz w:val="24"/>
        </w:rPr>
        <w:t>，</w:t>
      </w:r>
      <w:r>
        <w:rPr>
          <w:rFonts w:hint="eastAsia" w:eastAsia="仿宋_GB2312"/>
          <w:color w:val="000000"/>
          <w:sz w:val="24"/>
        </w:rPr>
        <w:t>事项内容</w:t>
      </w:r>
      <w:r>
        <w:rPr>
          <w:rFonts w:eastAsia="仿宋_GB2312"/>
          <w:color w:val="000000"/>
          <w:sz w:val="24"/>
        </w:rPr>
        <w:t>：</w:t>
      </w:r>
      <w:r>
        <w:rPr>
          <w:rFonts w:eastAsia="仿宋_GB2312"/>
          <w:color w:val="000000"/>
          <w:sz w:val="24"/>
          <w:u w:val="single"/>
        </w:rPr>
        <w:t xml:space="preserve">         </w:t>
      </w:r>
      <w:r>
        <w:rPr>
          <w:rFonts w:eastAsia="仿宋_GB2312"/>
          <w:color w:val="000000"/>
          <w:sz w:val="24"/>
        </w:rPr>
        <w:t>，</w:t>
      </w:r>
      <w:r>
        <w:rPr>
          <w:rFonts w:hint="eastAsia" w:eastAsia="仿宋_GB2312"/>
          <w:color w:val="000000"/>
          <w:sz w:val="24"/>
        </w:rPr>
        <w:t>认定依据</w:t>
      </w:r>
      <w:r>
        <w:rPr>
          <w:rFonts w:eastAsia="仿宋_GB2312"/>
          <w:color w:val="000000"/>
          <w:sz w:val="24"/>
        </w:rPr>
        <w:t>：</w:t>
      </w:r>
      <w:r>
        <w:rPr>
          <w:rFonts w:eastAsia="仿宋_GB2312"/>
          <w:color w:val="000000"/>
          <w:sz w:val="24"/>
          <w:u w:val="single"/>
        </w:rPr>
        <w:t xml:space="preserve">       </w:t>
      </w:r>
      <w:r>
        <w:rPr>
          <w:rFonts w:eastAsia="仿宋_GB2312"/>
          <w:color w:val="000000"/>
          <w:sz w:val="24"/>
        </w:rPr>
        <w:t>。</w:t>
      </w:r>
    </w:p>
    <w:p w14:paraId="17BD5452">
      <w:pPr>
        <w:rPr>
          <w:rFonts w:hint="eastAsia" w:ascii="仿宋_GB2312" w:hAnsi="等线" w:eastAsia="仿宋_GB2312"/>
          <w:sz w:val="32"/>
          <w:szCs w:val="32"/>
        </w:rPr>
      </w:pPr>
      <w:r>
        <w:rPr>
          <w:rFonts w:hint="eastAsia" w:ascii="仿宋_GB2312" w:hAnsi="等线" w:eastAsia="仿宋_GB2312"/>
          <w:sz w:val="32"/>
          <w:szCs w:val="32"/>
        </w:rPr>
        <w:br w:type="page"/>
      </w:r>
    </w:p>
    <w:p w14:paraId="0F4ED0DC">
      <w:pPr>
        <w:rPr>
          <w:rFonts w:hint="eastAsia" w:ascii="黑体" w:hAnsi="黑体" w:eastAsia="黑体" w:cs="黑体"/>
          <w:color w:val="auto"/>
          <w:spacing w:val="-8"/>
          <w:sz w:val="32"/>
          <w:szCs w:val="32"/>
          <w:highlight w:val="none"/>
        </w:rPr>
      </w:pPr>
      <w:r>
        <w:rPr>
          <w:rFonts w:hint="eastAsia" w:ascii="黑体" w:hAnsi="黑体" w:eastAsia="黑体" w:cs="黑体"/>
          <w:color w:val="auto"/>
          <w:spacing w:val="-8"/>
          <w:sz w:val="32"/>
          <w:szCs w:val="32"/>
          <w:highlight w:val="none"/>
        </w:rPr>
        <w:t xml:space="preserve">附件3 </w:t>
      </w:r>
    </w:p>
    <w:p w14:paraId="5DAF357A">
      <w:pPr>
        <w:jc w:val="center"/>
        <w:rPr>
          <w:rFonts w:ascii="Times New Roman" w:hAnsi="Times New Roman" w:eastAsia="方正小标宋简体" w:cs="Times New Roman"/>
          <w:color w:val="auto"/>
          <w:spacing w:val="-8"/>
          <w:sz w:val="44"/>
          <w:szCs w:val="44"/>
          <w:highlight w:val="none"/>
        </w:rPr>
      </w:pPr>
      <w:r>
        <w:rPr>
          <w:rFonts w:hint="eastAsia" w:ascii="Times New Roman" w:hAnsi="Times New Roman" w:eastAsia="方正小标宋简体" w:cs="Times New Roman"/>
          <w:color w:val="auto"/>
          <w:spacing w:val="-8"/>
          <w:sz w:val="44"/>
          <w:szCs w:val="44"/>
          <w:highlight w:val="none"/>
        </w:rPr>
        <w:t>山东省道路运输经营者信用评价指标（</w:t>
      </w:r>
      <w:r>
        <w:rPr>
          <w:rFonts w:ascii="Times New Roman" w:hAnsi="Times New Roman" w:eastAsia="方正小标宋简体" w:cs="Times New Roman"/>
          <w:color w:val="auto"/>
          <w:spacing w:val="-8"/>
          <w:sz w:val="44"/>
          <w:szCs w:val="44"/>
          <w:highlight w:val="none"/>
        </w:rPr>
        <w:t>202</w:t>
      </w:r>
      <w:r>
        <w:rPr>
          <w:rFonts w:hint="eastAsia" w:ascii="Times New Roman" w:hAnsi="Times New Roman" w:eastAsia="方正小标宋简体" w:cs="Times New Roman"/>
          <w:color w:val="auto"/>
          <w:spacing w:val="-8"/>
          <w:sz w:val="44"/>
          <w:szCs w:val="44"/>
          <w:highlight w:val="none"/>
        </w:rPr>
        <w:t>4版）</w:t>
      </w:r>
    </w:p>
    <w:tbl>
      <w:tblPr>
        <w:tblStyle w:val="10"/>
        <w:tblW w:w="5396" w:type="pct"/>
        <w:tblInd w:w="-314" w:type="dxa"/>
        <w:tblLayout w:type="fixed"/>
        <w:tblCellMar>
          <w:top w:w="0" w:type="dxa"/>
          <w:left w:w="108" w:type="dxa"/>
          <w:bottom w:w="0" w:type="dxa"/>
          <w:right w:w="108" w:type="dxa"/>
        </w:tblCellMar>
      </w:tblPr>
      <w:tblGrid>
        <w:gridCol w:w="1610"/>
        <w:gridCol w:w="1223"/>
        <w:gridCol w:w="851"/>
        <w:gridCol w:w="5513"/>
      </w:tblGrid>
      <w:tr w14:paraId="4790F6F9">
        <w:tblPrEx>
          <w:tblCellMar>
            <w:top w:w="0" w:type="dxa"/>
            <w:left w:w="108" w:type="dxa"/>
            <w:bottom w:w="0" w:type="dxa"/>
            <w:right w:w="108" w:type="dxa"/>
          </w:tblCellMar>
        </w:tblPrEx>
        <w:trPr>
          <w:trHeight w:val="597" w:hRule="atLeast"/>
        </w:trPr>
        <w:tc>
          <w:tcPr>
            <w:tcW w:w="15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857A3E">
            <w:pPr>
              <w:widowControl/>
              <w:jc w:val="center"/>
              <w:textAlignment w:val="center"/>
              <w:rPr>
                <w:rFonts w:hint="eastAsia" w:ascii="黑体" w:hAnsi="宋体" w:eastAsia="黑体" w:cs="黑体"/>
                <w:color w:val="auto"/>
                <w:sz w:val="24"/>
                <w:highlight w:val="none"/>
              </w:rPr>
            </w:pPr>
            <w:r>
              <w:rPr>
                <w:rFonts w:hint="eastAsia" w:ascii="黑体" w:hAnsi="宋体" w:eastAsia="黑体" w:cs="黑体"/>
                <w:color w:val="auto"/>
                <w:kern w:val="0"/>
                <w:sz w:val="24"/>
                <w:highlight w:val="none"/>
                <w:lang w:bidi="ar"/>
              </w:rPr>
              <w:t>评价项目</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5D5A3">
            <w:pPr>
              <w:widowControl/>
              <w:jc w:val="center"/>
              <w:textAlignment w:val="center"/>
              <w:rPr>
                <w:rFonts w:hint="eastAsia" w:ascii="黑体" w:hAnsi="宋体" w:eastAsia="黑体" w:cs="黑体"/>
                <w:color w:val="auto"/>
                <w:sz w:val="24"/>
                <w:highlight w:val="none"/>
              </w:rPr>
            </w:pPr>
            <w:r>
              <w:rPr>
                <w:rFonts w:hint="eastAsia" w:ascii="黑体" w:hAnsi="宋体" w:eastAsia="黑体" w:cs="黑体"/>
                <w:color w:val="auto"/>
                <w:kern w:val="0"/>
                <w:sz w:val="24"/>
                <w:highlight w:val="none"/>
                <w:lang w:bidi="ar"/>
              </w:rPr>
              <w:t>分值</w:t>
            </w:r>
          </w:p>
        </w:tc>
        <w:tc>
          <w:tcPr>
            <w:tcW w:w="2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FA3E5">
            <w:pPr>
              <w:widowControl/>
              <w:jc w:val="center"/>
              <w:textAlignment w:val="center"/>
              <w:rPr>
                <w:rFonts w:hint="eastAsia" w:ascii="黑体" w:hAnsi="宋体" w:eastAsia="黑体" w:cs="黑体"/>
                <w:color w:val="auto"/>
                <w:sz w:val="24"/>
                <w:highlight w:val="none"/>
              </w:rPr>
            </w:pPr>
            <w:r>
              <w:rPr>
                <w:rFonts w:hint="eastAsia" w:ascii="黑体" w:hAnsi="宋体" w:eastAsia="黑体" w:cs="黑体"/>
                <w:color w:val="auto"/>
                <w:kern w:val="0"/>
                <w:sz w:val="24"/>
                <w:highlight w:val="none"/>
                <w:lang w:bidi="ar"/>
              </w:rPr>
              <w:t>记分标准</w:t>
            </w:r>
          </w:p>
        </w:tc>
      </w:tr>
      <w:tr w14:paraId="43534002">
        <w:tblPrEx>
          <w:tblCellMar>
            <w:top w:w="0" w:type="dxa"/>
            <w:left w:w="108" w:type="dxa"/>
            <w:bottom w:w="0" w:type="dxa"/>
            <w:right w:w="108" w:type="dxa"/>
          </w:tblCellMar>
        </w:tblPrEx>
        <w:trPr>
          <w:trHeight w:val="540" w:hRule="atLeast"/>
        </w:trPr>
        <w:tc>
          <w:tcPr>
            <w:tcW w:w="8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CE0373">
            <w:pPr>
              <w:widowControl/>
              <w:jc w:val="center"/>
              <w:textAlignment w:val="center"/>
              <w:rPr>
                <w:rFonts w:hint="eastAsia" w:ascii="仿宋_GB2312" w:hAnsi="仿宋" w:eastAsia="仿宋_GB2312" w:cs="仿宋"/>
                <w:color w:val="auto"/>
                <w:kern w:val="0"/>
                <w:szCs w:val="21"/>
                <w:highlight w:val="none"/>
                <w:lang w:bidi="ar"/>
              </w:rPr>
            </w:pPr>
            <w:r>
              <w:rPr>
                <w:rFonts w:hint="eastAsia" w:ascii="仿宋_GB2312" w:hAnsi="仿宋" w:eastAsia="仿宋_GB2312" w:cs="仿宋"/>
                <w:color w:val="auto"/>
                <w:kern w:val="0"/>
                <w:szCs w:val="21"/>
                <w:highlight w:val="none"/>
                <w:lang w:bidi="ar"/>
              </w:rPr>
              <w:t>经营行为</w:t>
            </w:r>
          </w:p>
          <w:p w14:paraId="297D0361">
            <w:pPr>
              <w:widowControl/>
              <w:jc w:val="center"/>
              <w:textAlignment w:val="center"/>
              <w:rPr>
                <w:rFonts w:hint="eastAsia" w:ascii="仿宋_GB2312" w:hAnsi="仿宋" w:eastAsia="仿宋_GB2312" w:cs="仿宋"/>
                <w:color w:val="auto"/>
                <w:szCs w:val="21"/>
                <w:highlight w:val="none"/>
              </w:rPr>
            </w:pPr>
            <w:r>
              <w:rPr>
                <w:rFonts w:hint="eastAsia" w:ascii="仿宋_GB2312" w:hAnsi="仿宋" w:eastAsia="仿宋_GB2312" w:cs="仿宋"/>
                <w:color w:val="auto"/>
                <w:kern w:val="0"/>
                <w:szCs w:val="21"/>
                <w:highlight w:val="none"/>
                <w:lang w:bidi="ar"/>
              </w:rPr>
              <w:t>(200分)</w:t>
            </w:r>
          </w:p>
        </w:tc>
        <w:tc>
          <w:tcPr>
            <w:tcW w:w="6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3A280B">
            <w:pPr>
              <w:widowControl/>
              <w:jc w:val="center"/>
              <w:textAlignment w:val="center"/>
              <w:rPr>
                <w:rFonts w:hint="eastAsia" w:ascii="仿宋_GB2312" w:hAnsi="仿宋" w:eastAsia="仿宋_GB2312" w:cs="仿宋"/>
                <w:color w:val="auto"/>
                <w:szCs w:val="21"/>
                <w:highlight w:val="none"/>
              </w:rPr>
            </w:pPr>
            <w:r>
              <w:rPr>
                <w:rFonts w:hint="eastAsia" w:ascii="仿宋_GB2312" w:hAnsi="Times New Roman" w:eastAsia="仿宋_GB2312" w:cs="Times New Roman"/>
                <w:color w:val="auto"/>
                <w:szCs w:val="21"/>
                <w:highlight w:val="none"/>
              </w:rPr>
              <w:t>违</w:t>
            </w:r>
            <w:r>
              <w:rPr>
                <w:rFonts w:hint="eastAsia" w:ascii="仿宋_GB2312" w:hAnsi="Times New Roman" w:eastAsia="仿宋_GB2312" w:cs="Times New Roman"/>
                <w:color w:val="auto"/>
                <w:szCs w:val="21"/>
                <w:highlight w:val="none"/>
                <w:lang w:val="en-US" w:eastAsia="zh-CN"/>
              </w:rPr>
              <w:t>章</w:t>
            </w:r>
            <w:r>
              <w:rPr>
                <w:rFonts w:hint="eastAsia" w:ascii="仿宋_GB2312" w:hAnsi="Times New Roman" w:eastAsia="仿宋_GB2312" w:cs="Times New Roman"/>
                <w:color w:val="auto"/>
                <w:szCs w:val="21"/>
                <w:highlight w:val="none"/>
              </w:rPr>
              <w:t>或异常率</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8EB226">
            <w:pPr>
              <w:widowControl/>
              <w:jc w:val="center"/>
              <w:textAlignment w:val="center"/>
              <w:rPr>
                <w:rFonts w:hint="eastAsia" w:ascii="仿宋_GB2312" w:hAnsi="仿宋" w:eastAsia="仿宋_GB2312" w:cs="仿宋"/>
                <w:color w:val="auto"/>
                <w:szCs w:val="21"/>
                <w:highlight w:val="none"/>
              </w:rPr>
            </w:pPr>
            <w:r>
              <w:rPr>
                <w:rFonts w:hint="eastAsia" w:ascii="仿宋_GB2312" w:hAnsi="仿宋" w:eastAsia="仿宋_GB2312" w:cs="仿宋"/>
                <w:color w:val="auto"/>
                <w:kern w:val="0"/>
                <w:szCs w:val="21"/>
                <w:highlight w:val="none"/>
                <w:lang w:bidi="ar"/>
              </w:rPr>
              <w:t>200</w:t>
            </w:r>
          </w:p>
        </w:tc>
        <w:tc>
          <w:tcPr>
            <w:tcW w:w="2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FA053">
            <w:pPr>
              <w:widowControl/>
              <w:textAlignment w:val="center"/>
              <w:rPr>
                <w:rFonts w:hint="eastAsia" w:ascii="仿宋_GB2312" w:hAnsi="仿宋" w:eastAsia="仿宋_GB2312" w:cs="仿宋"/>
                <w:color w:val="auto"/>
                <w:szCs w:val="21"/>
                <w:highlight w:val="none"/>
              </w:rPr>
            </w:pPr>
            <w:r>
              <w:rPr>
                <w:rFonts w:hint="eastAsia" w:ascii="仿宋_GB2312" w:hAnsi="仿宋" w:eastAsia="仿宋_GB2312" w:cs="仿宋"/>
                <w:color w:val="auto"/>
                <w:kern w:val="0"/>
                <w:szCs w:val="21"/>
                <w:highlight w:val="none"/>
                <w:lang w:bidi="ar"/>
              </w:rPr>
              <w:t>1.客运经营者在日常监督检查中发现违反相关法规、规章、行业标准等行为受行政处罚决定的，每增0.01次/车，扣10分。</w:t>
            </w:r>
          </w:p>
        </w:tc>
      </w:tr>
      <w:tr w14:paraId="65ACF06E">
        <w:tblPrEx>
          <w:tblCellMar>
            <w:top w:w="0" w:type="dxa"/>
            <w:left w:w="108" w:type="dxa"/>
            <w:bottom w:w="0" w:type="dxa"/>
            <w:right w:w="108" w:type="dxa"/>
          </w:tblCellMar>
        </w:tblPrEx>
        <w:trPr>
          <w:trHeight w:val="540" w:hRule="atLeast"/>
        </w:trPr>
        <w:tc>
          <w:tcPr>
            <w:tcW w:w="8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2BB79">
            <w:pPr>
              <w:jc w:val="center"/>
              <w:rPr>
                <w:rFonts w:hint="eastAsia" w:ascii="仿宋_GB2312" w:hAnsi="仿宋" w:eastAsia="仿宋_GB2312" w:cs="仿宋"/>
                <w:color w:val="auto"/>
                <w:szCs w:val="21"/>
                <w:highlight w:val="none"/>
              </w:rPr>
            </w:pP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75E0A">
            <w:pPr>
              <w:jc w:val="center"/>
              <w:rPr>
                <w:rFonts w:hint="eastAsia" w:ascii="仿宋_GB2312" w:hAnsi="仿宋" w:eastAsia="仿宋_GB2312" w:cs="仿宋"/>
                <w:color w:val="auto"/>
                <w:szCs w:val="21"/>
                <w:highlight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A9487">
            <w:pPr>
              <w:jc w:val="center"/>
              <w:rPr>
                <w:rFonts w:hint="eastAsia" w:ascii="仿宋_GB2312" w:hAnsi="仿宋" w:eastAsia="仿宋_GB2312" w:cs="仿宋"/>
                <w:color w:val="auto"/>
                <w:szCs w:val="21"/>
                <w:highlight w:val="none"/>
              </w:rPr>
            </w:pPr>
          </w:p>
        </w:tc>
        <w:tc>
          <w:tcPr>
            <w:tcW w:w="2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B2760">
            <w:pPr>
              <w:widowControl/>
              <w:textAlignment w:val="center"/>
              <w:rPr>
                <w:rFonts w:hint="eastAsia" w:ascii="仿宋_GB2312" w:hAnsi="仿宋" w:eastAsia="仿宋_GB2312" w:cs="仿宋"/>
                <w:color w:val="auto"/>
                <w:szCs w:val="21"/>
                <w:highlight w:val="none"/>
              </w:rPr>
            </w:pPr>
            <w:r>
              <w:rPr>
                <w:rFonts w:hint="eastAsia" w:ascii="仿宋_GB2312" w:hAnsi="仿宋" w:eastAsia="仿宋_GB2312" w:cs="仿宋"/>
                <w:color w:val="auto"/>
                <w:kern w:val="0"/>
                <w:szCs w:val="21"/>
                <w:highlight w:val="none"/>
                <w:lang w:bidi="ar"/>
              </w:rPr>
              <w:t>2.货运经营者在日常监督检查中发现违反相关法规、规章、行业标准等行为受行政处罚决定的，每增0.01次/车，扣10分。</w:t>
            </w:r>
          </w:p>
        </w:tc>
      </w:tr>
      <w:tr w14:paraId="5E0AE341">
        <w:tblPrEx>
          <w:tblCellMar>
            <w:top w:w="0" w:type="dxa"/>
            <w:left w:w="108" w:type="dxa"/>
            <w:bottom w:w="0" w:type="dxa"/>
            <w:right w:w="108" w:type="dxa"/>
          </w:tblCellMar>
        </w:tblPrEx>
        <w:trPr>
          <w:trHeight w:val="540" w:hRule="atLeast"/>
        </w:trPr>
        <w:tc>
          <w:tcPr>
            <w:tcW w:w="8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F6D3A">
            <w:pPr>
              <w:jc w:val="center"/>
              <w:rPr>
                <w:rFonts w:hint="eastAsia" w:ascii="仿宋_GB2312" w:hAnsi="仿宋" w:eastAsia="仿宋_GB2312" w:cs="仿宋"/>
                <w:color w:val="auto"/>
                <w:szCs w:val="21"/>
                <w:highlight w:val="none"/>
              </w:rPr>
            </w:pP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0CE53">
            <w:pPr>
              <w:jc w:val="center"/>
              <w:rPr>
                <w:rFonts w:hint="eastAsia" w:ascii="仿宋_GB2312" w:hAnsi="仿宋" w:eastAsia="仿宋_GB2312" w:cs="仿宋"/>
                <w:color w:val="auto"/>
                <w:szCs w:val="21"/>
                <w:highlight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A89F6">
            <w:pPr>
              <w:jc w:val="center"/>
              <w:rPr>
                <w:rFonts w:hint="eastAsia" w:ascii="仿宋_GB2312" w:hAnsi="仿宋" w:eastAsia="仿宋_GB2312" w:cs="仿宋"/>
                <w:color w:val="auto"/>
                <w:szCs w:val="21"/>
                <w:highlight w:val="none"/>
              </w:rPr>
            </w:pPr>
          </w:p>
        </w:tc>
        <w:tc>
          <w:tcPr>
            <w:tcW w:w="2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8AAB9">
            <w:pPr>
              <w:widowControl/>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szCs w:val="21"/>
                <w:highlight w:val="none"/>
              </w:rPr>
              <w:t>3.网络货运经营者存在上传的相关单据接入异常、资质异常、车辆入网异常、运输轨迹异常、运单与资金流水单匹配异常、运单重复等情况被部监测系统预警提示的，每增0.01次/单，扣5分。</w:t>
            </w:r>
          </w:p>
        </w:tc>
      </w:tr>
      <w:tr w14:paraId="33629C0D">
        <w:tblPrEx>
          <w:tblCellMar>
            <w:top w:w="0" w:type="dxa"/>
            <w:left w:w="108" w:type="dxa"/>
            <w:bottom w:w="0" w:type="dxa"/>
            <w:right w:w="108" w:type="dxa"/>
          </w:tblCellMar>
        </w:tblPrEx>
        <w:trPr>
          <w:trHeight w:val="280" w:hRule="atLeast"/>
        </w:trPr>
        <w:tc>
          <w:tcPr>
            <w:tcW w:w="8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1C134C">
            <w:pPr>
              <w:widowControl/>
              <w:jc w:val="center"/>
              <w:textAlignment w:val="center"/>
              <w:rPr>
                <w:rFonts w:hint="eastAsia" w:ascii="仿宋_GB2312" w:hAnsi="仿宋" w:eastAsia="仿宋_GB2312" w:cs="仿宋"/>
                <w:color w:val="auto"/>
                <w:kern w:val="0"/>
                <w:szCs w:val="21"/>
                <w:highlight w:val="none"/>
                <w:lang w:bidi="ar"/>
              </w:rPr>
            </w:pPr>
            <w:r>
              <w:rPr>
                <w:rFonts w:hint="eastAsia" w:ascii="仿宋_GB2312" w:hAnsi="仿宋" w:eastAsia="仿宋_GB2312" w:cs="仿宋"/>
                <w:color w:val="auto"/>
                <w:kern w:val="0"/>
                <w:szCs w:val="21"/>
                <w:highlight w:val="none"/>
                <w:lang w:bidi="ar"/>
              </w:rPr>
              <w:t>运输安全</w:t>
            </w:r>
          </w:p>
          <w:p w14:paraId="20017E7F">
            <w:pPr>
              <w:widowControl/>
              <w:jc w:val="center"/>
              <w:textAlignment w:val="center"/>
              <w:rPr>
                <w:rFonts w:hint="eastAsia" w:ascii="仿宋_GB2312" w:hAnsi="仿宋" w:eastAsia="仿宋_GB2312" w:cs="仿宋"/>
                <w:color w:val="auto"/>
                <w:szCs w:val="21"/>
                <w:highlight w:val="none"/>
              </w:rPr>
            </w:pPr>
            <w:r>
              <w:rPr>
                <w:rFonts w:hint="eastAsia" w:ascii="仿宋_GB2312" w:hAnsi="仿宋" w:eastAsia="仿宋_GB2312" w:cs="仿宋"/>
                <w:color w:val="auto"/>
                <w:kern w:val="0"/>
                <w:szCs w:val="21"/>
                <w:highlight w:val="none"/>
                <w:lang w:bidi="ar"/>
              </w:rPr>
              <w:t>(350分)</w:t>
            </w:r>
          </w:p>
        </w:tc>
        <w:tc>
          <w:tcPr>
            <w:tcW w:w="6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E3A8BA">
            <w:pPr>
              <w:widowControl/>
              <w:jc w:val="center"/>
              <w:textAlignment w:val="center"/>
              <w:rPr>
                <w:rFonts w:hint="eastAsia" w:ascii="仿宋_GB2312" w:hAnsi="仿宋" w:eastAsia="仿宋_GB2312" w:cs="仿宋"/>
                <w:color w:val="auto"/>
                <w:szCs w:val="21"/>
                <w:highlight w:val="none"/>
              </w:rPr>
            </w:pPr>
            <w:r>
              <w:rPr>
                <w:rFonts w:hint="eastAsia" w:ascii="仿宋_GB2312" w:hAnsi="仿宋" w:eastAsia="仿宋_GB2312" w:cs="仿宋"/>
                <w:color w:val="auto"/>
                <w:kern w:val="0"/>
                <w:szCs w:val="21"/>
                <w:highlight w:val="none"/>
                <w:lang w:bidi="ar"/>
              </w:rPr>
              <w:t>交通责任事故率</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31E6C3">
            <w:pPr>
              <w:widowControl/>
              <w:jc w:val="center"/>
              <w:textAlignment w:val="center"/>
              <w:rPr>
                <w:rFonts w:hint="eastAsia" w:ascii="仿宋_GB2312" w:hAnsi="仿宋" w:eastAsia="仿宋_GB2312" w:cs="仿宋"/>
                <w:color w:val="auto"/>
                <w:szCs w:val="21"/>
                <w:highlight w:val="none"/>
              </w:rPr>
            </w:pPr>
            <w:r>
              <w:rPr>
                <w:rFonts w:hint="eastAsia" w:ascii="仿宋_GB2312" w:hAnsi="仿宋" w:eastAsia="仿宋_GB2312" w:cs="仿宋"/>
                <w:color w:val="auto"/>
                <w:kern w:val="0"/>
                <w:szCs w:val="21"/>
                <w:highlight w:val="none"/>
                <w:lang w:bidi="ar"/>
              </w:rPr>
              <w:t>50</w:t>
            </w:r>
          </w:p>
        </w:tc>
        <w:tc>
          <w:tcPr>
            <w:tcW w:w="2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110C5">
            <w:pPr>
              <w:widowControl/>
              <w:textAlignment w:val="center"/>
              <w:rPr>
                <w:rFonts w:hint="eastAsia" w:ascii="仿宋_GB2312" w:hAnsi="仿宋" w:eastAsia="仿宋_GB2312" w:cs="仿宋"/>
                <w:color w:val="auto"/>
                <w:szCs w:val="21"/>
                <w:highlight w:val="none"/>
              </w:rPr>
            </w:pPr>
            <w:r>
              <w:rPr>
                <w:rFonts w:hint="eastAsia" w:ascii="仿宋_GB2312" w:hAnsi="仿宋" w:eastAsia="仿宋_GB2312" w:cs="仿宋"/>
                <w:color w:val="auto"/>
                <w:kern w:val="0"/>
                <w:szCs w:val="21"/>
                <w:highlight w:val="none"/>
                <w:lang w:bidi="ar"/>
              </w:rPr>
              <w:t>1.客运经营者发生运输交通责任事故的（同等责任及以上），每增0.01次/车，扣5分。</w:t>
            </w:r>
          </w:p>
        </w:tc>
      </w:tr>
      <w:tr w14:paraId="69DF9536">
        <w:tblPrEx>
          <w:tblCellMar>
            <w:top w:w="0" w:type="dxa"/>
            <w:left w:w="108" w:type="dxa"/>
            <w:bottom w:w="0" w:type="dxa"/>
            <w:right w:w="108" w:type="dxa"/>
          </w:tblCellMar>
        </w:tblPrEx>
        <w:trPr>
          <w:trHeight w:val="280" w:hRule="atLeast"/>
        </w:trPr>
        <w:tc>
          <w:tcPr>
            <w:tcW w:w="8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C682C">
            <w:pPr>
              <w:jc w:val="center"/>
              <w:rPr>
                <w:rFonts w:hint="eastAsia" w:ascii="仿宋_GB2312" w:hAnsi="仿宋" w:eastAsia="仿宋_GB2312" w:cs="仿宋"/>
                <w:color w:val="auto"/>
                <w:szCs w:val="21"/>
                <w:highlight w:val="none"/>
              </w:rPr>
            </w:pP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32548">
            <w:pPr>
              <w:jc w:val="center"/>
              <w:rPr>
                <w:rFonts w:hint="eastAsia" w:ascii="仿宋_GB2312" w:hAnsi="仿宋" w:eastAsia="仿宋_GB2312" w:cs="仿宋"/>
                <w:color w:val="auto"/>
                <w:szCs w:val="21"/>
                <w:highlight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CE8EC">
            <w:pPr>
              <w:jc w:val="center"/>
              <w:rPr>
                <w:rFonts w:hint="eastAsia" w:ascii="仿宋_GB2312" w:hAnsi="仿宋" w:eastAsia="仿宋_GB2312" w:cs="仿宋"/>
                <w:color w:val="auto"/>
                <w:szCs w:val="21"/>
                <w:highlight w:val="none"/>
              </w:rPr>
            </w:pPr>
          </w:p>
        </w:tc>
        <w:tc>
          <w:tcPr>
            <w:tcW w:w="2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0C51F">
            <w:pPr>
              <w:widowControl/>
              <w:textAlignment w:val="center"/>
              <w:rPr>
                <w:rFonts w:hint="eastAsia" w:ascii="仿宋_GB2312" w:hAnsi="仿宋" w:eastAsia="仿宋_GB2312" w:cs="仿宋"/>
                <w:color w:val="auto"/>
                <w:szCs w:val="21"/>
                <w:highlight w:val="none"/>
              </w:rPr>
            </w:pPr>
            <w:r>
              <w:rPr>
                <w:rFonts w:hint="eastAsia" w:ascii="仿宋_GB2312" w:hAnsi="仿宋" w:eastAsia="仿宋_GB2312" w:cs="仿宋"/>
                <w:color w:val="auto"/>
                <w:kern w:val="0"/>
                <w:szCs w:val="21"/>
                <w:highlight w:val="none"/>
                <w:lang w:bidi="ar"/>
              </w:rPr>
              <w:t>2.货运经营者发生运输交通责任事故的（同等责任及以上），每增0.01次/车，扣5分。</w:t>
            </w:r>
          </w:p>
        </w:tc>
      </w:tr>
      <w:tr w14:paraId="4841E457">
        <w:tblPrEx>
          <w:tblCellMar>
            <w:top w:w="0" w:type="dxa"/>
            <w:left w:w="108" w:type="dxa"/>
            <w:bottom w:w="0" w:type="dxa"/>
            <w:right w:w="108" w:type="dxa"/>
          </w:tblCellMar>
        </w:tblPrEx>
        <w:trPr>
          <w:trHeight w:val="540" w:hRule="atLeast"/>
        </w:trPr>
        <w:tc>
          <w:tcPr>
            <w:tcW w:w="8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7A4D0">
            <w:pPr>
              <w:jc w:val="center"/>
              <w:rPr>
                <w:rFonts w:hint="eastAsia" w:ascii="仿宋_GB2312" w:hAnsi="仿宋" w:eastAsia="仿宋_GB2312" w:cs="仿宋"/>
                <w:color w:val="auto"/>
                <w:szCs w:val="21"/>
                <w:highlight w:val="none"/>
              </w:rPr>
            </w:pPr>
          </w:p>
        </w:tc>
        <w:tc>
          <w:tcPr>
            <w:tcW w:w="6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1DFBA6">
            <w:pPr>
              <w:widowControl/>
              <w:jc w:val="center"/>
              <w:textAlignment w:val="center"/>
              <w:rPr>
                <w:rFonts w:hint="eastAsia" w:ascii="仿宋_GB2312" w:hAnsi="仿宋" w:eastAsia="仿宋_GB2312" w:cs="仿宋"/>
                <w:color w:val="auto"/>
                <w:szCs w:val="21"/>
                <w:highlight w:val="none"/>
              </w:rPr>
            </w:pPr>
            <w:r>
              <w:rPr>
                <w:rFonts w:hint="eastAsia" w:ascii="仿宋_GB2312" w:hAnsi="仿宋" w:eastAsia="仿宋_GB2312" w:cs="仿宋"/>
                <w:color w:val="auto"/>
                <w:kern w:val="0"/>
                <w:szCs w:val="21"/>
                <w:highlight w:val="none"/>
                <w:lang w:bidi="ar"/>
              </w:rPr>
              <w:t>交通责任事故死亡率</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168E8F">
            <w:pPr>
              <w:widowControl/>
              <w:jc w:val="center"/>
              <w:textAlignment w:val="center"/>
              <w:rPr>
                <w:rFonts w:hint="eastAsia" w:ascii="仿宋_GB2312" w:hAnsi="仿宋" w:eastAsia="仿宋_GB2312" w:cs="仿宋"/>
                <w:color w:val="auto"/>
                <w:szCs w:val="21"/>
                <w:highlight w:val="none"/>
              </w:rPr>
            </w:pPr>
            <w:r>
              <w:rPr>
                <w:rFonts w:hint="eastAsia" w:ascii="仿宋_GB2312" w:hAnsi="仿宋" w:eastAsia="仿宋_GB2312" w:cs="仿宋"/>
                <w:color w:val="auto"/>
                <w:kern w:val="0"/>
                <w:szCs w:val="21"/>
                <w:highlight w:val="none"/>
                <w:lang w:bidi="ar"/>
              </w:rPr>
              <w:t>150</w:t>
            </w:r>
          </w:p>
        </w:tc>
        <w:tc>
          <w:tcPr>
            <w:tcW w:w="2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48EBF">
            <w:pPr>
              <w:widowControl/>
              <w:textAlignment w:val="center"/>
              <w:rPr>
                <w:rFonts w:hint="eastAsia" w:ascii="仿宋_GB2312" w:hAnsi="仿宋" w:eastAsia="仿宋_GB2312" w:cs="仿宋"/>
                <w:color w:val="auto"/>
                <w:szCs w:val="21"/>
                <w:highlight w:val="none"/>
              </w:rPr>
            </w:pPr>
            <w:r>
              <w:rPr>
                <w:rFonts w:hint="eastAsia" w:ascii="仿宋_GB2312" w:hAnsi="仿宋" w:eastAsia="仿宋_GB2312" w:cs="仿宋"/>
                <w:color w:val="auto"/>
                <w:kern w:val="0"/>
                <w:szCs w:val="21"/>
                <w:highlight w:val="none"/>
                <w:lang w:bidi="ar"/>
              </w:rPr>
              <w:t>1.客运经营者死亡事故情况按同责50%、主责及全责100%的比例进行折合作为此项得分，每增0.01人/车，扣25分。</w:t>
            </w:r>
          </w:p>
        </w:tc>
      </w:tr>
      <w:tr w14:paraId="3B9DE97F">
        <w:tblPrEx>
          <w:tblCellMar>
            <w:top w:w="0" w:type="dxa"/>
            <w:left w:w="108" w:type="dxa"/>
            <w:bottom w:w="0" w:type="dxa"/>
            <w:right w:w="108" w:type="dxa"/>
          </w:tblCellMar>
        </w:tblPrEx>
        <w:trPr>
          <w:trHeight w:val="540" w:hRule="atLeast"/>
        </w:trPr>
        <w:tc>
          <w:tcPr>
            <w:tcW w:w="8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48DC6">
            <w:pPr>
              <w:jc w:val="center"/>
              <w:rPr>
                <w:rFonts w:hint="eastAsia" w:ascii="仿宋_GB2312" w:hAnsi="仿宋" w:eastAsia="仿宋_GB2312" w:cs="仿宋"/>
                <w:color w:val="auto"/>
                <w:szCs w:val="21"/>
                <w:highlight w:val="none"/>
              </w:rPr>
            </w:pP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76C52">
            <w:pPr>
              <w:jc w:val="center"/>
              <w:rPr>
                <w:rFonts w:hint="eastAsia" w:ascii="仿宋_GB2312" w:hAnsi="仿宋" w:eastAsia="仿宋_GB2312" w:cs="仿宋"/>
                <w:color w:val="auto"/>
                <w:szCs w:val="21"/>
                <w:highlight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C55A5">
            <w:pPr>
              <w:jc w:val="center"/>
              <w:rPr>
                <w:rFonts w:hint="eastAsia" w:ascii="仿宋_GB2312" w:hAnsi="仿宋" w:eastAsia="仿宋_GB2312" w:cs="仿宋"/>
                <w:color w:val="auto"/>
                <w:szCs w:val="21"/>
                <w:highlight w:val="none"/>
              </w:rPr>
            </w:pPr>
          </w:p>
        </w:tc>
        <w:tc>
          <w:tcPr>
            <w:tcW w:w="2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19724">
            <w:pPr>
              <w:widowControl/>
              <w:textAlignment w:val="center"/>
              <w:rPr>
                <w:rFonts w:hint="eastAsia" w:ascii="仿宋_GB2312" w:hAnsi="仿宋" w:eastAsia="仿宋_GB2312" w:cs="仿宋"/>
                <w:color w:val="auto"/>
                <w:szCs w:val="21"/>
                <w:highlight w:val="none"/>
              </w:rPr>
            </w:pPr>
            <w:r>
              <w:rPr>
                <w:rFonts w:hint="eastAsia" w:ascii="仿宋_GB2312" w:hAnsi="仿宋" w:eastAsia="仿宋_GB2312" w:cs="仿宋"/>
                <w:color w:val="auto"/>
                <w:kern w:val="0"/>
                <w:szCs w:val="21"/>
                <w:highlight w:val="none"/>
                <w:lang w:bidi="ar"/>
              </w:rPr>
              <w:t>2.货运经营者死亡事故情况按同责50%、主责及全责100%的比例进行折合作为此项得分，每增0.005人/车，扣 25分。</w:t>
            </w:r>
          </w:p>
        </w:tc>
      </w:tr>
      <w:tr w14:paraId="1A54E6DC">
        <w:tblPrEx>
          <w:tblCellMar>
            <w:top w:w="0" w:type="dxa"/>
            <w:left w:w="108" w:type="dxa"/>
            <w:bottom w:w="0" w:type="dxa"/>
            <w:right w:w="108" w:type="dxa"/>
          </w:tblCellMar>
        </w:tblPrEx>
        <w:trPr>
          <w:trHeight w:val="280" w:hRule="atLeast"/>
        </w:trPr>
        <w:tc>
          <w:tcPr>
            <w:tcW w:w="8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BB366">
            <w:pPr>
              <w:jc w:val="center"/>
              <w:rPr>
                <w:rFonts w:hint="eastAsia" w:ascii="仿宋_GB2312" w:hAnsi="仿宋" w:eastAsia="仿宋_GB2312" w:cs="仿宋"/>
                <w:color w:val="auto"/>
                <w:szCs w:val="21"/>
                <w:highlight w:val="none"/>
              </w:rPr>
            </w:pPr>
          </w:p>
        </w:tc>
        <w:tc>
          <w:tcPr>
            <w:tcW w:w="6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F1F6D6">
            <w:pPr>
              <w:widowControl/>
              <w:jc w:val="center"/>
              <w:textAlignment w:val="center"/>
              <w:rPr>
                <w:rFonts w:hint="eastAsia" w:ascii="仿宋_GB2312" w:hAnsi="仿宋" w:eastAsia="仿宋_GB2312" w:cs="仿宋"/>
                <w:color w:val="auto"/>
                <w:szCs w:val="21"/>
                <w:highlight w:val="none"/>
              </w:rPr>
            </w:pPr>
            <w:r>
              <w:rPr>
                <w:rFonts w:hint="eastAsia" w:ascii="仿宋_GB2312" w:hAnsi="仿宋" w:eastAsia="仿宋_GB2312" w:cs="仿宋"/>
                <w:color w:val="auto"/>
                <w:kern w:val="0"/>
                <w:szCs w:val="21"/>
                <w:highlight w:val="none"/>
                <w:lang w:bidi="ar"/>
              </w:rPr>
              <w:t>交通责任事故伤人率</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35CE21">
            <w:pPr>
              <w:widowControl/>
              <w:jc w:val="center"/>
              <w:textAlignment w:val="center"/>
              <w:rPr>
                <w:rFonts w:hint="eastAsia" w:ascii="仿宋_GB2312" w:hAnsi="仿宋" w:eastAsia="仿宋_GB2312" w:cs="仿宋"/>
                <w:color w:val="auto"/>
                <w:szCs w:val="21"/>
                <w:highlight w:val="none"/>
              </w:rPr>
            </w:pPr>
            <w:r>
              <w:rPr>
                <w:rFonts w:hint="eastAsia" w:ascii="仿宋_GB2312" w:hAnsi="仿宋" w:eastAsia="仿宋_GB2312" w:cs="仿宋"/>
                <w:color w:val="auto"/>
                <w:kern w:val="0"/>
                <w:szCs w:val="21"/>
                <w:highlight w:val="none"/>
                <w:lang w:bidi="ar"/>
              </w:rPr>
              <w:t>100</w:t>
            </w:r>
          </w:p>
        </w:tc>
        <w:tc>
          <w:tcPr>
            <w:tcW w:w="2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DDC93">
            <w:pPr>
              <w:widowControl/>
              <w:textAlignment w:val="center"/>
              <w:rPr>
                <w:rFonts w:hint="eastAsia" w:ascii="仿宋_GB2312" w:hAnsi="仿宋" w:eastAsia="仿宋_GB2312" w:cs="仿宋"/>
                <w:color w:val="auto"/>
                <w:szCs w:val="21"/>
                <w:highlight w:val="none"/>
              </w:rPr>
            </w:pPr>
            <w:r>
              <w:rPr>
                <w:rFonts w:hint="eastAsia" w:ascii="仿宋_GB2312" w:hAnsi="仿宋" w:eastAsia="仿宋_GB2312" w:cs="仿宋"/>
                <w:color w:val="auto"/>
                <w:kern w:val="0"/>
                <w:szCs w:val="21"/>
                <w:highlight w:val="none"/>
                <w:lang w:bidi="ar"/>
              </w:rPr>
              <w:t>1.客运经营者发生运输交通责任事故的（同等责任及以上），每增0.01人/车，扣10分。</w:t>
            </w:r>
          </w:p>
        </w:tc>
      </w:tr>
      <w:tr w14:paraId="6613A001">
        <w:tblPrEx>
          <w:tblCellMar>
            <w:top w:w="0" w:type="dxa"/>
            <w:left w:w="108" w:type="dxa"/>
            <w:bottom w:w="0" w:type="dxa"/>
            <w:right w:w="108" w:type="dxa"/>
          </w:tblCellMar>
        </w:tblPrEx>
        <w:trPr>
          <w:trHeight w:val="280" w:hRule="atLeast"/>
        </w:trPr>
        <w:tc>
          <w:tcPr>
            <w:tcW w:w="8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44D8D">
            <w:pPr>
              <w:jc w:val="center"/>
              <w:rPr>
                <w:rFonts w:hint="eastAsia" w:ascii="仿宋_GB2312" w:hAnsi="仿宋" w:eastAsia="仿宋_GB2312" w:cs="仿宋"/>
                <w:color w:val="auto"/>
                <w:szCs w:val="21"/>
                <w:highlight w:val="none"/>
              </w:rPr>
            </w:pP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2590E">
            <w:pPr>
              <w:jc w:val="center"/>
              <w:rPr>
                <w:rFonts w:hint="eastAsia" w:ascii="仿宋_GB2312" w:hAnsi="仿宋" w:eastAsia="仿宋_GB2312" w:cs="仿宋"/>
                <w:color w:val="auto"/>
                <w:szCs w:val="21"/>
                <w:highlight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CFA87">
            <w:pPr>
              <w:jc w:val="center"/>
              <w:rPr>
                <w:rFonts w:hint="eastAsia" w:ascii="仿宋_GB2312" w:hAnsi="仿宋" w:eastAsia="仿宋_GB2312" w:cs="仿宋"/>
                <w:color w:val="auto"/>
                <w:szCs w:val="21"/>
                <w:highlight w:val="none"/>
              </w:rPr>
            </w:pPr>
          </w:p>
        </w:tc>
        <w:tc>
          <w:tcPr>
            <w:tcW w:w="2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62073">
            <w:pPr>
              <w:widowControl/>
              <w:textAlignment w:val="center"/>
              <w:rPr>
                <w:rFonts w:hint="eastAsia" w:ascii="仿宋_GB2312" w:hAnsi="仿宋" w:eastAsia="仿宋_GB2312" w:cs="仿宋"/>
                <w:color w:val="auto"/>
                <w:szCs w:val="21"/>
                <w:highlight w:val="none"/>
              </w:rPr>
            </w:pPr>
            <w:r>
              <w:rPr>
                <w:rFonts w:hint="eastAsia" w:ascii="仿宋_GB2312" w:hAnsi="仿宋" w:eastAsia="仿宋_GB2312" w:cs="仿宋"/>
                <w:color w:val="auto"/>
                <w:kern w:val="0"/>
                <w:szCs w:val="21"/>
                <w:highlight w:val="none"/>
                <w:lang w:bidi="ar"/>
              </w:rPr>
              <w:t>2.货运经营者发生运输交通责任事故的（同等责任及以上），每增0.005人/车，扣10分。</w:t>
            </w:r>
          </w:p>
        </w:tc>
      </w:tr>
      <w:tr w14:paraId="3811FDA5">
        <w:tblPrEx>
          <w:tblCellMar>
            <w:top w:w="0" w:type="dxa"/>
            <w:left w:w="108" w:type="dxa"/>
            <w:bottom w:w="0" w:type="dxa"/>
            <w:right w:w="108" w:type="dxa"/>
          </w:tblCellMar>
        </w:tblPrEx>
        <w:trPr>
          <w:trHeight w:val="280" w:hRule="atLeast"/>
        </w:trPr>
        <w:tc>
          <w:tcPr>
            <w:tcW w:w="8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2752D">
            <w:pPr>
              <w:jc w:val="center"/>
              <w:rPr>
                <w:rFonts w:hint="eastAsia" w:ascii="仿宋_GB2312" w:hAnsi="仿宋" w:eastAsia="仿宋_GB2312" w:cs="仿宋"/>
                <w:color w:val="auto"/>
                <w:szCs w:val="21"/>
                <w:highlight w:val="none"/>
              </w:rPr>
            </w:pPr>
          </w:p>
        </w:tc>
        <w:tc>
          <w:tcPr>
            <w:tcW w:w="6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5AF75">
            <w:pPr>
              <w:widowControl/>
              <w:jc w:val="center"/>
              <w:textAlignment w:val="center"/>
              <w:rPr>
                <w:rFonts w:hint="eastAsia" w:ascii="仿宋_GB2312" w:hAnsi="仿宋" w:eastAsia="仿宋_GB2312" w:cs="仿宋"/>
                <w:color w:val="auto"/>
                <w:kern w:val="0"/>
                <w:szCs w:val="21"/>
                <w:highlight w:val="none"/>
                <w:lang w:bidi="ar"/>
              </w:rPr>
            </w:pPr>
            <w:r>
              <w:rPr>
                <w:rFonts w:hint="eastAsia" w:ascii="仿宋_GB2312" w:hAnsi="仿宋" w:eastAsia="仿宋_GB2312" w:cs="仿宋"/>
                <w:color w:val="auto"/>
                <w:kern w:val="0"/>
                <w:szCs w:val="21"/>
                <w:highlight w:val="none"/>
                <w:lang w:bidi="ar"/>
              </w:rPr>
              <w:t>安全生产主体责任</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FA5B75">
            <w:pPr>
              <w:widowControl/>
              <w:jc w:val="center"/>
              <w:textAlignment w:val="center"/>
              <w:rPr>
                <w:rFonts w:hint="eastAsia" w:ascii="仿宋_GB2312" w:hAnsi="仿宋" w:eastAsia="仿宋_GB2312" w:cs="仿宋"/>
                <w:color w:val="auto"/>
                <w:szCs w:val="21"/>
                <w:highlight w:val="none"/>
              </w:rPr>
            </w:pPr>
            <w:r>
              <w:rPr>
                <w:rFonts w:hint="eastAsia" w:ascii="仿宋_GB2312" w:hAnsi="仿宋" w:eastAsia="仿宋_GB2312" w:cs="仿宋"/>
                <w:color w:val="auto"/>
                <w:kern w:val="0"/>
                <w:szCs w:val="21"/>
                <w:highlight w:val="none"/>
                <w:lang w:bidi="ar"/>
              </w:rPr>
              <w:t>50</w:t>
            </w:r>
          </w:p>
        </w:tc>
        <w:tc>
          <w:tcPr>
            <w:tcW w:w="2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1B884">
            <w:pPr>
              <w:widowControl/>
              <w:textAlignment w:val="center"/>
              <w:rPr>
                <w:rFonts w:hint="eastAsia" w:ascii="仿宋_GB2312" w:hAnsi="仿宋" w:eastAsia="仿宋_GB2312" w:cs="仿宋"/>
                <w:color w:val="auto"/>
                <w:szCs w:val="21"/>
                <w:highlight w:val="none"/>
              </w:rPr>
            </w:pPr>
            <w:r>
              <w:rPr>
                <w:rFonts w:hint="eastAsia" w:ascii="仿宋_GB2312" w:hAnsi="仿宋" w:eastAsia="仿宋_GB2312" w:cs="仿宋"/>
                <w:color w:val="auto"/>
                <w:kern w:val="0"/>
                <w:szCs w:val="21"/>
                <w:highlight w:val="none"/>
                <w:lang w:bidi="ar"/>
              </w:rPr>
              <w:t>1.经营者不具备法律法规或者国家、行业标准所规定的安全生产条件的，扣20分。</w:t>
            </w:r>
          </w:p>
        </w:tc>
      </w:tr>
      <w:tr w14:paraId="76699A15">
        <w:tblPrEx>
          <w:tblCellMar>
            <w:top w:w="0" w:type="dxa"/>
            <w:left w:w="108" w:type="dxa"/>
            <w:bottom w:w="0" w:type="dxa"/>
            <w:right w:w="108" w:type="dxa"/>
          </w:tblCellMar>
        </w:tblPrEx>
        <w:trPr>
          <w:trHeight w:val="280" w:hRule="atLeast"/>
        </w:trPr>
        <w:tc>
          <w:tcPr>
            <w:tcW w:w="8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BC5BB">
            <w:pPr>
              <w:jc w:val="center"/>
              <w:rPr>
                <w:rFonts w:hint="eastAsia" w:ascii="仿宋_GB2312" w:hAnsi="仿宋" w:eastAsia="仿宋_GB2312" w:cs="仿宋"/>
                <w:color w:val="auto"/>
                <w:szCs w:val="21"/>
                <w:highlight w:val="none"/>
              </w:rPr>
            </w:pP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D5D10">
            <w:pPr>
              <w:widowControl/>
              <w:jc w:val="center"/>
              <w:textAlignment w:val="center"/>
              <w:rPr>
                <w:rFonts w:hint="eastAsia" w:ascii="仿宋_GB2312" w:hAnsi="仿宋" w:eastAsia="仿宋_GB2312" w:cs="仿宋"/>
                <w:color w:val="auto"/>
                <w:kern w:val="0"/>
                <w:szCs w:val="21"/>
                <w:highlight w:val="none"/>
                <w:lang w:bidi="ar"/>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82F9D">
            <w:pPr>
              <w:widowControl/>
              <w:jc w:val="center"/>
              <w:textAlignment w:val="center"/>
              <w:rPr>
                <w:rFonts w:hint="eastAsia" w:ascii="仿宋_GB2312" w:hAnsi="仿宋" w:eastAsia="仿宋_GB2312" w:cs="仿宋"/>
                <w:color w:val="auto"/>
                <w:kern w:val="0"/>
                <w:szCs w:val="21"/>
                <w:highlight w:val="none"/>
                <w:lang w:bidi="ar"/>
              </w:rPr>
            </w:pPr>
          </w:p>
        </w:tc>
        <w:tc>
          <w:tcPr>
            <w:tcW w:w="2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77D2A">
            <w:pPr>
              <w:widowControl/>
              <w:textAlignment w:val="center"/>
              <w:rPr>
                <w:rFonts w:hint="eastAsia" w:ascii="仿宋_GB2312" w:hAnsi="仿宋" w:eastAsia="仿宋_GB2312" w:cs="仿宋"/>
                <w:color w:val="auto"/>
                <w:kern w:val="0"/>
                <w:szCs w:val="21"/>
                <w:highlight w:val="none"/>
                <w:lang w:bidi="ar"/>
              </w:rPr>
            </w:pPr>
            <w:r>
              <w:rPr>
                <w:rFonts w:hint="eastAsia" w:ascii="仿宋_GB2312" w:hAnsi="仿宋" w:eastAsia="仿宋_GB2312" w:cs="仿宋"/>
                <w:color w:val="auto"/>
                <w:kern w:val="0"/>
                <w:szCs w:val="21"/>
                <w:highlight w:val="none"/>
                <w:lang w:bidi="ar"/>
              </w:rPr>
              <w:t>2.经营者未采取措施消除安全隐患的，扣10分。</w:t>
            </w:r>
          </w:p>
        </w:tc>
      </w:tr>
      <w:tr w14:paraId="7446DC5D">
        <w:tblPrEx>
          <w:tblCellMar>
            <w:top w:w="0" w:type="dxa"/>
            <w:left w:w="108" w:type="dxa"/>
            <w:bottom w:w="0" w:type="dxa"/>
            <w:right w:w="108" w:type="dxa"/>
          </w:tblCellMar>
        </w:tblPrEx>
        <w:trPr>
          <w:trHeight w:val="280" w:hRule="atLeast"/>
        </w:trPr>
        <w:tc>
          <w:tcPr>
            <w:tcW w:w="8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F4FA9">
            <w:pPr>
              <w:jc w:val="center"/>
              <w:rPr>
                <w:rFonts w:hint="eastAsia" w:ascii="仿宋_GB2312" w:hAnsi="仿宋" w:eastAsia="仿宋_GB2312" w:cs="仿宋"/>
                <w:color w:val="auto"/>
                <w:szCs w:val="21"/>
                <w:highlight w:val="none"/>
              </w:rPr>
            </w:pP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FE016">
            <w:pPr>
              <w:widowControl/>
              <w:jc w:val="center"/>
              <w:textAlignment w:val="center"/>
              <w:rPr>
                <w:rFonts w:hint="eastAsia" w:ascii="仿宋_GB2312" w:hAnsi="仿宋" w:eastAsia="仿宋_GB2312" w:cs="仿宋"/>
                <w:color w:val="auto"/>
                <w:kern w:val="0"/>
                <w:szCs w:val="21"/>
                <w:highlight w:val="none"/>
                <w:lang w:bidi="ar"/>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46FBB">
            <w:pPr>
              <w:widowControl/>
              <w:jc w:val="center"/>
              <w:textAlignment w:val="center"/>
              <w:rPr>
                <w:rFonts w:hint="eastAsia" w:ascii="仿宋_GB2312" w:hAnsi="仿宋" w:eastAsia="仿宋_GB2312" w:cs="仿宋"/>
                <w:color w:val="auto"/>
                <w:kern w:val="0"/>
                <w:szCs w:val="21"/>
                <w:highlight w:val="none"/>
                <w:lang w:bidi="ar"/>
              </w:rPr>
            </w:pPr>
          </w:p>
        </w:tc>
        <w:tc>
          <w:tcPr>
            <w:tcW w:w="2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F1435">
            <w:pPr>
              <w:widowControl/>
              <w:textAlignment w:val="center"/>
              <w:rPr>
                <w:rFonts w:hint="eastAsia" w:ascii="仿宋_GB2312" w:hAnsi="仿宋" w:eastAsia="仿宋_GB2312" w:cs="仿宋"/>
                <w:color w:val="auto"/>
                <w:kern w:val="0"/>
                <w:szCs w:val="21"/>
                <w:highlight w:val="none"/>
                <w:lang w:bidi="ar"/>
              </w:rPr>
            </w:pPr>
            <w:r>
              <w:rPr>
                <w:rFonts w:hint="eastAsia" w:ascii="仿宋_GB2312" w:hAnsi="仿宋" w:eastAsia="仿宋_GB2312" w:cs="仿宋"/>
                <w:color w:val="auto"/>
                <w:kern w:val="0"/>
                <w:szCs w:val="21"/>
                <w:highlight w:val="none"/>
                <w:lang w:bidi="ar"/>
              </w:rPr>
              <w:t>3.经营者未按照规定落实安全生产责任制、安全生产规章制度、安全生产标准化建设等安全生产制度的，扣10分。</w:t>
            </w:r>
          </w:p>
        </w:tc>
      </w:tr>
      <w:tr w14:paraId="733BB9D5">
        <w:tblPrEx>
          <w:tblCellMar>
            <w:top w:w="0" w:type="dxa"/>
            <w:left w:w="108" w:type="dxa"/>
            <w:bottom w:w="0" w:type="dxa"/>
            <w:right w:w="108" w:type="dxa"/>
          </w:tblCellMar>
        </w:tblPrEx>
        <w:trPr>
          <w:trHeight w:val="280" w:hRule="atLeast"/>
        </w:trPr>
        <w:tc>
          <w:tcPr>
            <w:tcW w:w="8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7EED8">
            <w:pPr>
              <w:jc w:val="center"/>
              <w:rPr>
                <w:rFonts w:hint="eastAsia" w:ascii="仿宋_GB2312" w:hAnsi="仿宋" w:eastAsia="仿宋_GB2312" w:cs="仿宋"/>
                <w:color w:val="auto"/>
                <w:szCs w:val="21"/>
                <w:highlight w:val="none"/>
              </w:rPr>
            </w:pP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29043">
            <w:pPr>
              <w:widowControl/>
              <w:jc w:val="center"/>
              <w:textAlignment w:val="center"/>
              <w:rPr>
                <w:rFonts w:hint="eastAsia" w:ascii="仿宋_GB2312" w:hAnsi="仿宋" w:eastAsia="仿宋_GB2312" w:cs="仿宋"/>
                <w:color w:val="auto"/>
                <w:kern w:val="0"/>
                <w:szCs w:val="21"/>
                <w:highlight w:val="none"/>
                <w:lang w:bidi="ar"/>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5323A">
            <w:pPr>
              <w:widowControl/>
              <w:jc w:val="center"/>
              <w:textAlignment w:val="center"/>
              <w:rPr>
                <w:rFonts w:hint="eastAsia" w:ascii="仿宋_GB2312" w:hAnsi="仿宋" w:eastAsia="仿宋_GB2312" w:cs="仿宋"/>
                <w:color w:val="auto"/>
                <w:kern w:val="0"/>
                <w:szCs w:val="21"/>
                <w:highlight w:val="none"/>
                <w:lang w:bidi="ar"/>
              </w:rPr>
            </w:pPr>
          </w:p>
        </w:tc>
        <w:tc>
          <w:tcPr>
            <w:tcW w:w="2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4DDBF">
            <w:pPr>
              <w:widowControl/>
              <w:textAlignment w:val="center"/>
              <w:rPr>
                <w:rFonts w:hint="eastAsia" w:ascii="仿宋_GB2312" w:hAnsi="仿宋" w:eastAsia="仿宋_GB2312" w:cs="仿宋"/>
                <w:color w:val="auto"/>
                <w:kern w:val="0"/>
                <w:szCs w:val="21"/>
                <w:highlight w:val="none"/>
                <w:lang w:bidi="ar"/>
              </w:rPr>
            </w:pPr>
            <w:r>
              <w:rPr>
                <w:rFonts w:hint="eastAsia" w:ascii="仿宋_GB2312" w:hAnsi="仿宋" w:eastAsia="仿宋_GB2312" w:cs="仿宋"/>
                <w:color w:val="auto"/>
                <w:kern w:val="0"/>
                <w:szCs w:val="21"/>
                <w:highlight w:val="none"/>
                <w:lang w:bidi="ar"/>
              </w:rPr>
              <w:t>4.经营者主要负责人和安全生产管理人员未按照规定经考核合格的，扣10分。</w:t>
            </w:r>
          </w:p>
        </w:tc>
      </w:tr>
      <w:tr w14:paraId="5361C6F2">
        <w:tblPrEx>
          <w:tblCellMar>
            <w:top w:w="0" w:type="dxa"/>
            <w:left w:w="108" w:type="dxa"/>
            <w:bottom w:w="0" w:type="dxa"/>
            <w:right w:w="108" w:type="dxa"/>
          </w:tblCellMar>
        </w:tblPrEx>
        <w:trPr>
          <w:trHeight w:val="540" w:hRule="atLeast"/>
        </w:trPr>
        <w:tc>
          <w:tcPr>
            <w:tcW w:w="8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E0624">
            <w:pPr>
              <w:jc w:val="center"/>
              <w:rPr>
                <w:rFonts w:hint="eastAsia" w:ascii="仿宋_GB2312" w:hAnsi="仿宋" w:eastAsia="仿宋_GB2312" w:cs="仿宋"/>
                <w:color w:val="auto"/>
                <w:szCs w:val="21"/>
                <w:highlight w:val="none"/>
              </w:rPr>
            </w:pP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0AE5D">
            <w:pPr>
              <w:jc w:val="center"/>
              <w:rPr>
                <w:rFonts w:hint="eastAsia" w:ascii="仿宋_GB2312" w:hAnsi="仿宋" w:eastAsia="仿宋_GB2312" w:cs="仿宋"/>
                <w:color w:val="auto"/>
                <w:szCs w:val="21"/>
                <w:highlight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D5F99">
            <w:pPr>
              <w:jc w:val="center"/>
              <w:rPr>
                <w:rFonts w:hint="eastAsia" w:ascii="仿宋_GB2312" w:hAnsi="仿宋" w:eastAsia="仿宋_GB2312" w:cs="仿宋"/>
                <w:color w:val="auto"/>
                <w:szCs w:val="21"/>
                <w:highlight w:val="none"/>
              </w:rPr>
            </w:pPr>
          </w:p>
        </w:tc>
        <w:tc>
          <w:tcPr>
            <w:tcW w:w="2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3BE61">
            <w:pPr>
              <w:widowControl/>
              <w:textAlignment w:val="center"/>
              <w:rPr>
                <w:rFonts w:hint="eastAsia" w:ascii="仿宋_GB2312" w:hAnsi="仿宋" w:eastAsia="仿宋_GB2312" w:cs="仿宋"/>
                <w:color w:val="auto"/>
                <w:szCs w:val="21"/>
                <w:highlight w:val="none"/>
              </w:rPr>
            </w:pPr>
            <w:r>
              <w:rPr>
                <w:rFonts w:hint="eastAsia" w:ascii="仿宋_GB2312" w:hAnsi="Times New Roman" w:eastAsia="仿宋_GB2312" w:cs="Times New Roman"/>
                <w:color w:val="auto"/>
                <w:szCs w:val="21"/>
                <w:highlight w:val="none"/>
              </w:rPr>
              <w:t>5.网络货运经营者存在未依法采集与网络货运经营相关的数据信息，未经被采集者同意，泄露、出售或非法向他人提供信息，使用相关信息开展其他业务的，扣50分。</w:t>
            </w:r>
          </w:p>
        </w:tc>
      </w:tr>
      <w:tr w14:paraId="00C97014">
        <w:tblPrEx>
          <w:tblCellMar>
            <w:top w:w="0" w:type="dxa"/>
            <w:left w:w="108" w:type="dxa"/>
            <w:bottom w:w="0" w:type="dxa"/>
            <w:right w:w="108" w:type="dxa"/>
          </w:tblCellMar>
        </w:tblPrEx>
        <w:trPr>
          <w:trHeight w:val="540" w:hRule="atLeast"/>
        </w:trPr>
        <w:tc>
          <w:tcPr>
            <w:tcW w:w="8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D27887">
            <w:pPr>
              <w:widowControl/>
              <w:jc w:val="center"/>
              <w:textAlignment w:val="center"/>
              <w:rPr>
                <w:rFonts w:hint="eastAsia" w:ascii="仿宋_GB2312" w:hAnsi="仿宋" w:eastAsia="仿宋_GB2312" w:cs="仿宋"/>
                <w:color w:val="auto"/>
                <w:kern w:val="0"/>
                <w:szCs w:val="21"/>
                <w:highlight w:val="none"/>
                <w:lang w:bidi="ar"/>
              </w:rPr>
            </w:pPr>
            <w:r>
              <w:rPr>
                <w:rFonts w:hint="eastAsia" w:ascii="仿宋_GB2312" w:hAnsi="仿宋" w:eastAsia="仿宋_GB2312" w:cs="仿宋"/>
                <w:color w:val="auto"/>
                <w:kern w:val="0"/>
                <w:szCs w:val="21"/>
                <w:highlight w:val="none"/>
                <w:lang w:bidi="ar"/>
              </w:rPr>
              <w:t>服务质量</w:t>
            </w:r>
          </w:p>
          <w:p w14:paraId="7BE45BF7">
            <w:pPr>
              <w:widowControl/>
              <w:jc w:val="center"/>
              <w:textAlignment w:val="center"/>
              <w:rPr>
                <w:rFonts w:hint="eastAsia" w:ascii="仿宋_GB2312" w:hAnsi="仿宋" w:eastAsia="仿宋_GB2312" w:cs="仿宋"/>
                <w:color w:val="auto"/>
                <w:szCs w:val="21"/>
                <w:highlight w:val="none"/>
              </w:rPr>
            </w:pPr>
            <w:r>
              <w:rPr>
                <w:rFonts w:hint="eastAsia" w:ascii="仿宋_GB2312" w:hAnsi="仿宋" w:eastAsia="仿宋_GB2312" w:cs="仿宋"/>
                <w:color w:val="auto"/>
                <w:kern w:val="0"/>
                <w:szCs w:val="21"/>
                <w:highlight w:val="none"/>
                <w:lang w:bidi="ar"/>
              </w:rPr>
              <w:t>（200分）</w:t>
            </w:r>
          </w:p>
        </w:tc>
        <w:tc>
          <w:tcPr>
            <w:tcW w:w="6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DE16BC">
            <w:pPr>
              <w:widowControl/>
              <w:jc w:val="center"/>
              <w:textAlignment w:val="center"/>
              <w:rPr>
                <w:rFonts w:hint="eastAsia" w:ascii="仿宋_GB2312" w:hAnsi="仿宋" w:eastAsia="仿宋_GB2312" w:cs="仿宋"/>
                <w:color w:val="auto"/>
                <w:szCs w:val="21"/>
                <w:highlight w:val="none"/>
              </w:rPr>
            </w:pPr>
            <w:r>
              <w:rPr>
                <w:rFonts w:hint="eastAsia" w:ascii="仿宋_GB2312" w:hAnsi="Times New Roman" w:eastAsia="仿宋_GB2312" w:cs="Times New Roman"/>
                <w:color w:val="auto"/>
                <w:szCs w:val="21"/>
                <w:highlight w:val="none"/>
              </w:rPr>
              <w:t>社会投诉率</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C5A02F">
            <w:pPr>
              <w:widowControl/>
              <w:jc w:val="center"/>
              <w:textAlignment w:val="center"/>
              <w:rPr>
                <w:rFonts w:hint="eastAsia" w:ascii="仿宋_GB2312" w:hAnsi="仿宋" w:eastAsia="仿宋_GB2312" w:cs="仿宋"/>
                <w:color w:val="auto"/>
                <w:szCs w:val="21"/>
                <w:highlight w:val="none"/>
              </w:rPr>
            </w:pPr>
            <w:r>
              <w:rPr>
                <w:rFonts w:hint="eastAsia" w:ascii="仿宋_GB2312" w:hAnsi="仿宋" w:eastAsia="仿宋_GB2312" w:cs="仿宋"/>
                <w:color w:val="auto"/>
                <w:kern w:val="0"/>
                <w:szCs w:val="21"/>
                <w:highlight w:val="none"/>
                <w:lang w:bidi="ar"/>
              </w:rPr>
              <w:t>100</w:t>
            </w:r>
          </w:p>
        </w:tc>
        <w:tc>
          <w:tcPr>
            <w:tcW w:w="2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747D6">
            <w:pPr>
              <w:widowControl/>
              <w:textAlignment w:val="center"/>
              <w:rPr>
                <w:rFonts w:hint="eastAsia" w:ascii="仿宋_GB2312" w:hAnsi="仿宋" w:eastAsia="仿宋_GB2312" w:cs="仿宋"/>
                <w:color w:val="auto"/>
                <w:szCs w:val="21"/>
                <w:highlight w:val="none"/>
              </w:rPr>
            </w:pPr>
            <w:r>
              <w:rPr>
                <w:rFonts w:hint="eastAsia" w:ascii="仿宋_GB2312" w:hAnsi="仿宋" w:eastAsia="仿宋_GB2312" w:cs="仿宋"/>
                <w:color w:val="auto"/>
                <w:kern w:val="0"/>
                <w:szCs w:val="21"/>
                <w:highlight w:val="none"/>
                <w:lang w:bidi="ar"/>
              </w:rPr>
              <w:t>1.客运经营者通过12328交通运输服务监督热线受理以及12345等地方政务服务便民热线转办的投诉举报，经核实属实且有责的，每增0.01次/车，扣10分。</w:t>
            </w:r>
          </w:p>
        </w:tc>
      </w:tr>
      <w:tr w14:paraId="35FF5444">
        <w:tblPrEx>
          <w:tblCellMar>
            <w:top w:w="0" w:type="dxa"/>
            <w:left w:w="108" w:type="dxa"/>
            <w:bottom w:w="0" w:type="dxa"/>
            <w:right w:w="108" w:type="dxa"/>
          </w:tblCellMar>
        </w:tblPrEx>
        <w:trPr>
          <w:trHeight w:val="273" w:hRule="atLeast"/>
        </w:trPr>
        <w:tc>
          <w:tcPr>
            <w:tcW w:w="8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5A872">
            <w:pPr>
              <w:jc w:val="center"/>
              <w:rPr>
                <w:rFonts w:hint="eastAsia" w:ascii="仿宋_GB2312" w:hAnsi="仿宋" w:eastAsia="仿宋_GB2312" w:cs="仿宋"/>
                <w:color w:val="auto"/>
                <w:szCs w:val="21"/>
                <w:highlight w:val="none"/>
              </w:rPr>
            </w:pP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EE37C">
            <w:pPr>
              <w:jc w:val="center"/>
              <w:rPr>
                <w:rFonts w:hint="eastAsia" w:ascii="仿宋_GB2312" w:hAnsi="仿宋" w:eastAsia="仿宋_GB2312" w:cs="仿宋"/>
                <w:color w:val="auto"/>
                <w:szCs w:val="21"/>
                <w:highlight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A608A">
            <w:pPr>
              <w:jc w:val="center"/>
              <w:rPr>
                <w:rFonts w:hint="eastAsia" w:ascii="仿宋_GB2312" w:hAnsi="仿宋" w:eastAsia="仿宋_GB2312" w:cs="仿宋"/>
                <w:color w:val="auto"/>
                <w:szCs w:val="21"/>
                <w:highlight w:val="none"/>
              </w:rPr>
            </w:pPr>
          </w:p>
        </w:tc>
        <w:tc>
          <w:tcPr>
            <w:tcW w:w="2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525D4">
            <w:pPr>
              <w:widowControl/>
              <w:textAlignment w:val="center"/>
              <w:rPr>
                <w:rFonts w:hint="eastAsia" w:ascii="仿宋_GB2312" w:hAnsi="仿宋" w:eastAsia="仿宋_GB2312" w:cs="仿宋"/>
                <w:color w:val="auto"/>
                <w:szCs w:val="21"/>
                <w:highlight w:val="none"/>
              </w:rPr>
            </w:pPr>
            <w:r>
              <w:rPr>
                <w:rFonts w:hint="eastAsia" w:ascii="仿宋_GB2312" w:hAnsi="仿宋" w:eastAsia="仿宋_GB2312" w:cs="仿宋"/>
                <w:color w:val="auto"/>
                <w:kern w:val="0"/>
                <w:szCs w:val="21"/>
                <w:highlight w:val="none"/>
                <w:lang w:bidi="ar"/>
              </w:rPr>
              <w:t>2.货运经营者通过12328交通运输服务监督热线受理以及12345等地方政务服务便民热线转办的投诉举报，经核实属实且有责的，每增0.05次/车，扣10分。</w:t>
            </w:r>
            <w:r>
              <w:rPr>
                <w:rFonts w:hint="eastAsia" w:ascii="仿宋_GB2312" w:hAnsi="Times New Roman" w:eastAsia="仿宋_GB2312" w:cs="Times New Roman"/>
                <w:color w:val="auto"/>
                <w:szCs w:val="21"/>
                <w:highlight w:val="none"/>
              </w:rPr>
              <w:t>网络货运经营者未建立便捷有效的投诉举报机制，公开投诉举报方式等信息，包括服务电话、投诉方式、处理流程等，扣30分。</w:t>
            </w:r>
          </w:p>
        </w:tc>
      </w:tr>
      <w:tr w14:paraId="4D8C085E">
        <w:tblPrEx>
          <w:tblCellMar>
            <w:top w:w="0" w:type="dxa"/>
            <w:left w:w="108" w:type="dxa"/>
            <w:bottom w:w="0" w:type="dxa"/>
            <w:right w:w="108" w:type="dxa"/>
          </w:tblCellMar>
        </w:tblPrEx>
        <w:trPr>
          <w:trHeight w:val="280" w:hRule="atLeast"/>
        </w:trPr>
        <w:tc>
          <w:tcPr>
            <w:tcW w:w="8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CF29E">
            <w:pPr>
              <w:jc w:val="center"/>
              <w:rPr>
                <w:rFonts w:hint="eastAsia" w:ascii="仿宋_GB2312" w:hAnsi="仿宋" w:eastAsia="仿宋_GB2312" w:cs="仿宋"/>
                <w:color w:val="auto"/>
                <w:szCs w:val="21"/>
                <w:highlight w:val="none"/>
              </w:rPr>
            </w:pPr>
          </w:p>
        </w:tc>
        <w:tc>
          <w:tcPr>
            <w:tcW w:w="6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324D04">
            <w:pPr>
              <w:widowControl/>
              <w:jc w:val="center"/>
              <w:textAlignment w:val="center"/>
              <w:rPr>
                <w:rFonts w:hint="eastAsia" w:ascii="仿宋_GB2312" w:hAnsi="仿宋" w:eastAsia="仿宋_GB2312" w:cs="仿宋"/>
                <w:color w:val="auto"/>
                <w:szCs w:val="21"/>
                <w:highlight w:val="none"/>
              </w:rPr>
            </w:pPr>
            <w:r>
              <w:rPr>
                <w:rFonts w:hint="eastAsia" w:ascii="仿宋_GB2312" w:hAnsi="仿宋" w:eastAsia="仿宋_GB2312" w:cs="仿宋"/>
                <w:color w:val="auto"/>
                <w:kern w:val="0"/>
                <w:szCs w:val="21"/>
                <w:highlight w:val="none"/>
                <w:lang w:bidi="ar"/>
              </w:rPr>
              <w:t>质量事件</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D51834">
            <w:pPr>
              <w:widowControl/>
              <w:jc w:val="center"/>
              <w:textAlignment w:val="center"/>
              <w:rPr>
                <w:rFonts w:hint="eastAsia" w:ascii="仿宋_GB2312" w:hAnsi="仿宋" w:eastAsia="仿宋_GB2312" w:cs="仿宋"/>
                <w:color w:val="auto"/>
                <w:szCs w:val="21"/>
                <w:highlight w:val="none"/>
              </w:rPr>
            </w:pPr>
            <w:r>
              <w:rPr>
                <w:rFonts w:hint="eastAsia" w:ascii="仿宋_GB2312" w:hAnsi="仿宋" w:eastAsia="仿宋_GB2312" w:cs="仿宋"/>
                <w:color w:val="auto"/>
                <w:kern w:val="0"/>
                <w:szCs w:val="21"/>
                <w:highlight w:val="none"/>
                <w:lang w:bidi="ar"/>
              </w:rPr>
              <w:t>100</w:t>
            </w:r>
          </w:p>
        </w:tc>
        <w:tc>
          <w:tcPr>
            <w:tcW w:w="2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A9ABC">
            <w:pPr>
              <w:widowControl/>
              <w:textAlignment w:val="center"/>
              <w:rPr>
                <w:rFonts w:hint="eastAsia" w:ascii="仿宋_GB2312" w:hAnsi="仿宋" w:eastAsia="仿宋_GB2312" w:cs="仿宋"/>
                <w:color w:val="auto"/>
                <w:szCs w:val="21"/>
                <w:highlight w:val="none"/>
              </w:rPr>
            </w:pPr>
            <w:r>
              <w:rPr>
                <w:rFonts w:hint="eastAsia" w:ascii="仿宋_GB2312" w:hAnsi="仿宋" w:eastAsia="仿宋_GB2312" w:cs="仿宋"/>
                <w:color w:val="auto"/>
                <w:kern w:val="0"/>
                <w:szCs w:val="21"/>
                <w:highlight w:val="none"/>
                <w:lang w:bidi="ar"/>
              </w:rPr>
              <w:t>1.因服务质量低劣造成不良社会影响，被县级以上新闻媒体曝光并经查证属实的，扣10分；</w:t>
            </w:r>
          </w:p>
        </w:tc>
      </w:tr>
      <w:tr w14:paraId="17C11482">
        <w:tblPrEx>
          <w:tblCellMar>
            <w:top w:w="0" w:type="dxa"/>
            <w:left w:w="108" w:type="dxa"/>
            <w:bottom w:w="0" w:type="dxa"/>
            <w:right w:w="108" w:type="dxa"/>
          </w:tblCellMar>
        </w:tblPrEx>
        <w:trPr>
          <w:trHeight w:val="280" w:hRule="atLeast"/>
        </w:trPr>
        <w:tc>
          <w:tcPr>
            <w:tcW w:w="8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BDE76">
            <w:pPr>
              <w:jc w:val="center"/>
              <w:rPr>
                <w:rFonts w:hint="eastAsia" w:ascii="仿宋_GB2312" w:hAnsi="仿宋" w:eastAsia="仿宋_GB2312" w:cs="仿宋"/>
                <w:color w:val="auto"/>
                <w:szCs w:val="21"/>
                <w:highlight w:val="none"/>
              </w:rPr>
            </w:pP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C6B3C">
            <w:pPr>
              <w:jc w:val="center"/>
              <w:rPr>
                <w:rFonts w:hint="eastAsia" w:ascii="仿宋_GB2312" w:hAnsi="仿宋" w:eastAsia="仿宋_GB2312" w:cs="仿宋"/>
                <w:color w:val="auto"/>
                <w:szCs w:val="21"/>
                <w:highlight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8A2AD">
            <w:pPr>
              <w:jc w:val="center"/>
              <w:rPr>
                <w:rFonts w:hint="eastAsia" w:ascii="仿宋_GB2312" w:hAnsi="仿宋" w:eastAsia="仿宋_GB2312" w:cs="仿宋"/>
                <w:color w:val="auto"/>
                <w:szCs w:val="21"/>
                <w:highlight w:val="none"/>
              </w:rPr>
            </w:pPr>
          </w:p>
        </w:tc>
        <w:tc>
          <w:tcPr>
            <w:tcW w:w="2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FD7DF">
            <w:pPr>
              <w:widowControl/>
              <w:textAlignment w:val="center"/>
              <w:rPr>
                <w:rFonts w:hint="eastAsia" w:ascii="仿宋_GB2312" w:hAnsi="仿宋" w:eastAsia="仿宋_GB2312" w:cs="仿宋"/>
                <w:color w:val="auto"/>
                <w:szCs w:val="21"/>
                <w:highlight w:val="none"/>
              </w:rPr>
            </w:pPr>
            <w:r>
              <w:rPr>
                <w:rFonts w:hint="eastAsia" w:ascii="仿宋_GB2312" w:hAnsi="仿宋" w:eastAsia="仿宋_GB2312" w:cs="仿宋"/>
                <w:color w:val="auto"/>
                <w:kern w:val="0"/>
                <w:szCs w:val="21"/>
                <w:highlight w:val="none"/>
                <w:lang w:bidi="ar"/>
              </w:rPr>
              <w:t>2.因服务质量低劣造成不良社会影响，被设区的市级以上新闻媒体曝光并经查证属实的，扣20分；</w:t>
            </w:r>
          </w:p>
        </w:tc>
      </w:tr>
      <w:tr w14:paraId="4167C8A9">
        <w:tblPrEx>
          <w:tblCellMar>
            <w:top w:w="0" w:type="dxa"/>
            <w:left w:w="108" w:type="dxa"/>
            <w:bottom w:w="0" w:type="dxa"/>
            <w:right w:w="108" w:type="dxa"/>
          </w:tblCellMar>
        </w:tblPrEx>
        <w:trPr>
          <w:trHeight w:val="280" w:hRule="atLeast"/>
        </w:trPr>
        <w:tc>
          <w:tcPr>
            <w:tcW w:w="8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21B23">
            <w:pPr>
              <w:jc w:val="center"/>
              <w:rPr>
                <w:rFonts w:hint="eastAsia" w:ascii="仿宋_GB2312" w:hAnsi="仿宋" w:eastAsia="仿宋_GB2312" w:cs="仿宋"/>
                <w:color w:val="auto"/>
                <w:szCs w:val="21"/>
                <w:highlight w:val="none"/>
              </w:rPr>
            </w:pP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D8D1A">
            <w:pPr>
              <w:jc w:val="center"/>
              <w:rPr>
                <w:rFonts w:hint="eastAsia" w:ascii="仿宋_GB2312" w:hAnsi="仿宋" w:eastAsia="仿宋_GB2312" w:cs="仿宋"/>
                <w:color w:val="auto"/>
                <w:szCs w:val="21"/>
                <w:highlight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32FE9">
            <w:pPr>
              <w:jc w:val="center"/>
              <w:rPr>
                <w:rFonts w:hint="eastAsia" w:ascii="仿宋_GB2312" w:hAnsi="仿宋" w:eastAsia="仿宋_GB2312" w:cs="仿宋"/>
                <w:color w:val="auto"/>
                <w:szCs w:val="21"/>
                <w:highlight w:val="none"/>
              </w:rPr>
            </w:pPr>
          </w:p>
        </w:tc>
        <w:tc>
          <w:tcPr>
            <w:tcW w:w="2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73E5A">
            <w:pPr>
              <w:widowControl/>
              <w:textAlignment w:val="center"/>
              <w:rPr>
                <w:rFonts w:hint="eastAsia" w:ascii="仿宋_GB2312" w:hAnsi="仿宋" w:eastAsia="仿宋_GB2312" w:cs="仿宋"/>
                <w:color w:val="auto"/>
                <w:szCs w:val="21"/>
                <w:highlight w:val="none"/>
              </w:rPr>
            </w:pPr>
            <w:r>
              <w:rPr>
                <w:rFonts w:hint="eastAsia" w:ascii="仿宋_GB2312" w:hAnsi="仿宋" w:eastAsia="仿宋_GB2312" w:cs="仿宋"/>
                <w:color w:val="auto"/>
                <w:kern w:val="0"/>
                <w:szCs w:val="21"/>
                <w:highlight w:val="none"/>
                <w:lang w:bidi="ar"/>
              </w:rPr>
              <w:t>3.因服务质量低劣造成不良社会影响，被省级以上新闻媒体曝光并经查证属实的，扣50分；</w:t>
            </w:r>
          </w:p>
        </w:tc>
      </w:tr>
      <w:tr w14:paraId="3563C4E9">
        <w:tblPrEx>
          <w:tblCellMar>
            <w:top w:w="0" w:type="dxa"/>
            <w:left w:w="108" w:type="dxa"/>
            <w:bottom w:w="0" w:type="dxa"/>
            <w:right w:w="108" w:type="dxa"/>
          </w:tblCellMar>
        </w:tblPrEx>
        <w:trPr>
          <w:trHeight w:val="280" w:hRule="atLeast"/>
        </w:trPr>
        <w:tc>
          <w:tcPr>
            <w:tcW w:w="8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ED432">
            <w:pPr>
              <w:jc w:val="center"/>
              <w:rPr>
                <w:rFonts w:hint="eastAsia" w:ascii="仿宋_GB2312" w:hAnsi="仿宋" w:eastAsia="仿宋_GB2312" w:cs="仿宋"/>
                <w:color w:val="auto"/>
                <w:szCs w:val="21"/>
                <w:highlight w:val="none"/>
              </w:rPr>
            </w:pP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59C4D">
            <w:pPr>
              <w:jc w:val="center"/>
              <w:rPr>
                <w:rFonts w:hint="eastAsia" w:ascii="仿宋_GB2312" w:hAnsi="仿宋" w:eastAsia="仿宋_GB2312" w:cs="仿宋"/>
                <w:color w:val="auto"/>
                <w:szCs w:val="21"/>
                <w:highlight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D18F9">
            <w:pPr>
              <w:jc w:val="center"/>
              <w:rPr>
                <w:rFonts w:hint="eastAsia" w:ascii="仿宋_GB2312" w:hAnsi="仿宋" w:eastAsia="仿宋_GB2312" w:cs="仿宋"/>
                <w:color w:val="auto"/>
                <w:szCs w:val="21"/>
                <w:highlight w:val="none"/>
              </w:rPr>
            </w:pPr>
          </w:p>
        </w:tc>
        <w:tc>
          <w:tcPr>
            <w:tcW w:w="2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13D41">
            <w:pPr>
              <w:widowControl/>
              <w:textAlignment w:val="center"/>
              <w:rPr>
                <w:rFonts w:hint="eastAsia" w:ascii="仿宋_GB2312" w:hAnsi="仿宋" w:eastAsia="仿宋_GB2312" w:cs="仿宋"/>
                <w:color w:val="auto"/>
                <w:szCs w:val="21"/>
                <w:highlight w:val="none"/>
              </w:rPr>
            </w:pPr>
            <w:r>
              <w:rPr>
                <w:rFonts w:hint="eastAsia" w:ascii="仿宋_GB2312" w:hAnsi="仿宋" w:eastAsia="仿宋_GB2312" w:cs="仿宋"/>
                <w:color w:val="auto"/>
                <w:kern w:val="0"/>
                <w:szCs w:val="21"/>
                <w:highlight w:val="none"/>
                <w:lang w:bidi="ar"/>
              </w:rPr>
              <w:t>4.发生重特大服务质量事件，造成服务对象人身伤害或者重特大财产损失，扣100分；</w:t>
            </w:r>
          </w:p>
        </w:tc>
      </w:tr>
      <w:tr w14:paraId="1C516169">
        <w:tblPrEx>
          <w:tblCellMar>
            <w:top w:w="0" w:type="dxa"/>
            <w:left w:w="108" w:type="dxa"/>
            <w:bottom w:w="0" w:type="dxa"/>
            <w:right w:w="108" w:type="dxa"/>
          </w:tblCellMar>
        </w:tblPrEx>
        <w:trPr>
          <w:trHeight w:val="280" w:hRule="atLeast"/>
        </w:trPr>
        <w:tc>
          <w:tcPr>
            <w:tcW w:w="8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9367D7">
            <w:pPr>
              <w:widowControl/>
              <w:jc w:val="center"/>
              <w:textAlignment w:val="center"/>
              <w:rPr>
                <w:rFonts w:hint="eastAsia" w:ascii="仿宋_GB2312" w:hAnsi="仿宋" w:eastAsia="仿宋_GB2312" w:cs="仿宋"/>
                <w:color w:val="auto"/>
                <w:kern w:val="0"/>
                <w:szCs w:val="21"/>
                <w:highlight w:val="none"/>
                <w:lang w:bidi="ar"/>
              </w:rPr>
            </w:pPr>
            <w:r>
              <w:rPr>
                <w:rFonts w:hint="eastAsia" w:ascii="仿宋_GB2312" w:hAnsi="仿宋" w:eastAsia="仿宋_GB2312" w:cs="仿宋"/>
                <w:color w:val="auto"/>
                <w:kern w:val="0"/>
                <w:szCs w:val="21"/>
                <w:highlight w:val="none"/>
                <w:lang w:bidi="ar"/>
              </w:rPr>
              <w:t>社会责任</w:t>
            </w:r>
          </w:p>
          <w:p w14:paraId="00DC34C1">
            <w:pPr>
              <w:widowControl/>
              <w:jc w:val="center"/>
              <w:textAlignment w:val="center"/>
              <w:rPr>
                <w:rFonts w:hint="eastAsia" w:ascii="仿宋_GB2312" w:hAnsi="仿宋" w:eastAsia="仿宋_GB2312" w:cs="仿宋"/>
                <w:color w:val="auto"/>
                <w:szCs w:val="21"/>
                <w:highlight w:val="none"/>
              </w:rPr>
            </w:pPr>
            <w:r>
              <w:rPr>
                <w:rFonts w:hint="eastAsia" w:ascii="仿宋_GB2312" w:hAnsi="仿宋" w:eastAsia="仿宋_GB2312" w:cs="仿宋"/>
                <w:color w:val="auto"/>
                <w:kern w:val="0"/>
                <w:szCs w:val="21"/>
                <w:highlight w:val="none"/>
                <w:lang w:bidi="ar"/>
              </w:rPr>
              <w:t>（100分）</w:t>
            </w:r>
          </w:p>
        </w:tc>
        <w:tc>
          <w:tcPr>
            <w:tcW w:w="6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C8E2E6">
            <w:pPr>
              <w:widowControl/>
              <w:jc w:val="center"/>
              <w:textAlignment w:val="center"/>
              <w:rPr>
                <w:rFonts w:hint="eastAsia" w:ascii="仿宋_GB2312" w:hAnsi="仿宋" w:eastAsia="仿宋_GB2312" w:cs="仿宋"/>
                <w:color w:val="auto"/>
                <w:szCs w:val="21"/>
                <w:highlight w:val="none"/>
              </w:rPr>
            </w:pPr>
            <w:r>
              <w:rPr>
                <w:rFonts w:hint="eastAsia" w:ascii="仿宋_GB2312" w:hAnsi="Times New Roman" w:eastAsia="仿宋_GB2312" w:cs="Times New Roman"/>
                <w:color w:val="auto"/>
                <w:szCs w:val="21"/>
                <w:highlight w:val="none"/>
              </w:rPr>
              <w:t>权益保护</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1B29D2">
            <w:pPr>
              <w:widowControl/>
              <w:jc w:val="center"/>
              <w:textAlignment w:val="center"/>
              <w:rPr>
                <w:rFonts w:hint="eastAsia" w:ascii="仿宋_GB2312" w:hAnsi="仿宋" w:eastAsia="仿宋_GB2312" w:cs="仿宋"/>
                <w:color w:val="auto"/>
                <w:szCs w:val="21"/>
                <w:highlight w:val="none"/>
              </w:rPr>
            </w:pPr>
            <w:r>
              <w:rPr>
                <w:rFonts w:hint="eastAsia" w:ascii="仿宋_GB2312" w:hAnsi="仿宋" w:eastAsia="仿宋_GB2312" w:cs="仿宋"/>
                <w:color w:val="auto"/>
                <w:kern w:val="0"/>
                <w:szCs w:val="21"/>
                <w:highlight w:val="none"/>
                <w:lang w:bidi="ar"/>
              </w:rPr>
              <w:t>100</w:t>
            </w:r>
          </w:p>
        </w:tc>
        <w:tc>
          <w:tcPr>
            <w:tcW w:w="2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BEBED">
            <w:pPr>
              <w:widowControl/>
              <w:textAlignment w:val="center"/>
              <w:rPr>
                <w:rFonts w:hint="eastAsia" w:ascii="仿宋_GB2312" w:hAnsi="仿宋" w:eastAsia="仿宋_GB2312" w:cs="仿宋"/>
                <w:color w:val="auto"/>
                <w:szCs w:val="21"/>
                <w:highlight w:val="none"/>
              </w:rPr>
            </w:pPr>
            <w:r>
              <w:rPr>
                <w:rFonts w:hint="eastAsia" w:ascii="仿宋_GB2312" w:hAnsi="仿宋" w:eastAsia="仿宋_GB2312" w:cs="仿宋"/>
                <w:color w:val="auto"/>
                <w:kern w:val="0"/>
                <w:szCs w:val="21"/>
                <w:highlight w:val="none"/>
                <w:lang w:bidi="ar"/>
              </w:rPr>
              <w:t>1.不按法律法规要求为营运车辆投保承运人责任险的，每台次扣10分。</w:t>
            </w:r>
          </w:p>
        </w:tc>
      </w:tr>
      <w:tr w14:paraId="37FCDE71">
        <w:tblPrEx>
          <w:tblCellMar>
            <w:top w:w="0" w:type="dxa"/>
            <w:left w:w="108" w:type="dxa"/>
            <w:bottom w:w="0" w:type="dxa"/>
            <w:right w:w="108" w:type="dxa"/>
          </w:tblCellMar>
        </w:tblPrEx>
        <w:trPr>
          <w:trHeight w:val="810" w:hRule="atLeast"/>
        </w:trPr>
        <w:tc>
          <w:tcPr>
            <w:tcW w:w="8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AC48E">
            <w:pPr>
              <w:jc w:val="center"/>
              <w:rPr>
                <w:rFonts w:hint="eastAsia" w:ascii="仿宋_GB2312" w:hAnsi="仿宋" w:eastAsia="仿宋_GB2312" w:cs="仿宋"/>
                <w:color w:val="auto"/>
                <w:szCs w:val="21"/>
                <w:highlight w:val="none"/>
              </w:rPr>
            </w:pP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A872E">
            <w:pPr>
              <w:jc w:val="center"/>
              <w:rPr>
                <w:rFonts w:hint="eastAsia" w:ascii="仿宋_GB2312" w:hAnsi="仿宋" w:eastAsia="仿宋_GB2312" w:cs="仿宋"/>
                <w:color w:val="auto"/>
                <w:szCs w:val="21"/>
                <w:highlight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AA35D">
            <w:pPr>
              <w:jc w:val="center"/>
              <w:rPr>
                <w:rFonts w:hint="eastAsia" w:ascii="仿宋_GB2312" w:hAnsi="仿宋" w:eastAsia="仿宋_GB2312" w:cs="仿宋"/>
                <w:color w:val="auto"/>
                <w:szCs w:val="21"/>
                <w:highlight w:val="none"/>
              </w:rPr>
            </w:pPr>
          </w:p>
        </w:tc>
        <w:tc>
          <w:tcPr>
            <w:tcW w:w="2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5DFB4">
            <w:pPr>
              <w:widowControl/>
              <w:tabs>
                <w:tab w:val="left" w:pos="312"/>
              </w:tabs>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szCs w:val="21"/>
                <w:highlight w:val="none"/>
              </w:rPr>
              <w:t>2.网络货运经营者存在利用市场垄断地位排除、限制竞争，随意压低运价，损害货车司机权益的；未按照合同约定及时支付运费，拖欠运费的；未合理安排运输计划、保障货车司机合理休息，避免疲劳驾驶的，每发生一例扣50分。</w:t>
            </w:r>
          </w:p>
        </w:tc>
      </w:tr>
      <w:tr w14:paraId="4EE01B16">
        <w:tblPrEx>
          <w:tblCellMar>
            <w:top w:w="0" w:type="dxa"/>
            <w:left w:w="108" w:type="dxa"/>
            <w:bottom w:w="0" w:type="dxa"/>
            <w:right w:w="108" w:type="dxa"/>
          </w:tblCellMar>
        </w:tblPrEx>
        <w:trPr>
          <w:trHeight w:val="540" w:hRule="atLeast"/>
        </w:trPr>
        <w:tc>
          <w:tcPr>
            <w:tcW w:w="8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D53003">
            <w:pPr>
              <w:widowControl/>
              <w:jc w:val="center"/>
              <w:textAlignment w:val="center"/>
              <w:rPr>
                <w:rFonts w:hint="eastAsia" w:ascii="仿宋_GB2312" w:hAnsi="仿宋" w:eastAsia="仿宋_GB2312" w:cs="仿宋"/>
                <w:color w:val="auto"/>
                <w:kern w:val="0"/>
                <w:szCs w:val="21"/>
                <w:highlight w:val="none"/>
                <w:lang w:bidi="ar"/>
              </w:rPr>
            </w:pPr>
            <w:r>
              <w:rPr>
                <w:rFonts w:hint="eastAsia" w:ascii="仿宋_GB2312" w:hAnsi="仿宋" w:eastAsia="仿宋_GB2312" w:cs="仿宋"/>
                <w:color w:val="auto"/>
                <w:kern w:val="0"/>
                <w:szCs w:val="21"/>
                <w:highlight w:val="none"/>
                <w:lang w:bidi="ar"/>
              </w:rPr>
              <w:t>经营者管理</w:t>
            </w:r>
          </w:p>
          <w:p w14:paraId="6AE5B727">
            <w:pPr>
              <w:widowControl/>
              <w:jc w:val="center"/>
              <w:textAlignment w:val="center"/>
              <w:rPr>
                <w:rFonts w:hint="eastAsia" w:ascii="仿宋_GB2312" w:hAnsi="仿宋" w:eastAsia="仿宋_GB2312" w:cs="仿宋"/>
                <w:color w:val="auto"/>
                <w:szCs w:val="21"/>
                <w:highlight w:val="none"/>
              </w:rPr>
            </w:pPr>
            <w:r>
              <w:rPr>
                <w:rFonts w:hint="eastAsia" w:ascii="仿宋_GB2312" w:hAnsi="仿宋" w:eastAsia="仿宋_GB2312" w:cs="仿宋"/>
                <w:color w:val="auto"/>
                <w:kern w:val="0"/>
                <w:szCs w:val="21"/>
                <w:highlight w:val="none"/>
                <w:lang w:bidi="ar"/>
              </w:rPr>
              <w:t>（150分）</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B66E7">
            <w:pPr>
              <w:widowControl/>
              <w:jc w:val="center"/>
              <w:textAlignment w:val="center"/>
              <w:rPr>
                <w:rFonts w:hint="eastAsia" w:ascii="仿宋_GB2312" w:hAnsi="仿宋" w:eastAsia="仿宋_GB2312" w:cs="仿宋"/>
                <w:color w:val="auto"/>
                <w:szCs w:val="21"/>
                <w:highlight w:val="none"/>
              </w:rPr>
            </w:pPr>
            <w:r>
              <w:rPr>
                <w:rFonts w:hint="eastAsia" w:ascii="仿宋_GB2312" w:hAnsi="仿宋" w:eastAsia="仿宋_GB2312" w:cs="仿宋"/>
                <w:color w:val="auto"/>
                <w:kern w:val="0"/>
                <w:szCs w:val="21"/>
                <w:highlight w:val="none"/>
                <w:lang w:bidi="ar"/>
              </w:rPr>
              <w:t>信用档案</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CDF6A">
            <w:pPr>
              <w:widowControl/>
              <w:jc w:val="center"/>
              <w:textAlignment w:val="center"/>
              <w:rPr>
                <w:rFonts w:hint="eastAsia" w:ascii="仿宋_GB2312" w:hAnsi="仿宋" w:eastAsia="仿宋_GB2312" w:cs="仿宋"/>
                <w:color w:val="auto"/>
                <w:szCs w:val="21"/>
                <w:highlight w:val="none"/>
              </w:rPr>
            </w:pPr>
            <w:r>
              <w:rPr>
                <w:rFonts w:hint="eastAsia" w:ascii="仿宋_GB2312" w:hAnsi="仿宋" w:eastAsia="仿宋_GB2312" w:cs="仿宋"/>
                <w:color w:val="auto"/>
                <w:kern w:val="0"/>
                <w:szCs w:val="21"/>
                <w:highlight w:val="none"/>
                <w:lang w:bidi="ar"/>
              </w:rPr>
              <w:t>50</w:t>
            </w:r>
          </w:p>
        </w:tc>
        <w:tc>
          <w:tcPr>
            <w:tcW w:w="2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3E06C">
            <w:pPr>
              <w:widowControl/>
              <w:textAlignment w:val="center"/>
              <w:rPr>
                <w:rFonts w:hint="eastAsia" w:ascii="仿宋_GB2312" w:hAnsi="仿宋" w:eastAsia="仿宋_GB2312" w:cs="仿宋"/>
                <w:color w:val="auto"/>
                <w:szCs w:val="21"/>
                <w:highlight w:val="none"/>
              </w:rPr>
            </w:pPr>
            <w:r>
              <w:rPr>
                <w:rFonts w:hint="eastAsia" w:ascii="仿宋_GB2312" w:hAnsi="仿宋" w:eastAsia="仿宋_GB2312" w:cs="仿宋"/>
                <w:color w:val="auto"/>
                <w:kern w:val="0"/>
                <w:szCs w:val="21"/>
                <w:highlight w:val="none"/>
                <w:lang w:bidi="ar"/>
              </w:rPr>
              <w:t>信用档案不健全或有误的，每缺一项或有误一项，扣10分；不按要求上报信用情况但能及时纠正的，扣30分。</w:t>
            </w:r>
          </w:p>
        </w:tc>
      </w:tr>
      <w:tr w14:paraId="74B7D9B7">
        <w:tblPrEx>
          <w:tblCellMar>
            <w:top w:w="0" w:type="dxa"/>
            <w:left w:w="108" w:type="dxa"/>
            <w:bottom w:w="0" w:type="dxa"/>
            <w:right w:w="108" w:type="dxa"/>
          </w:tblCellMar>
        </w:tblPrEx>
        <w:trPr>
          <w:trHeight w:val="540" w:hRule="atLeast"/>
        </w:trPr>
        <w:tc>
          <w:tcPr>
            <w:tcW w:w="8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0E8BE">
            <w:pPr>
              <w:jc w:val="center"/>
              <w:rPr>
                <w:rFonts w:hint="eastAsia" w:ascii="仿宋_GB2312" w:hAnsi="仿宋" w:eastAsia="仿宋_GB2312" w:cs="仿宋"/>
                <w:color w:val="auto"/>
                <w:szCs w:val="21"/>
                <w:highlight w:val="none"/>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A812E">
            <w:pPr>
              <w:widowControl/>
              <w:jc w:val="center"/>
              <w:textAlignment w:val="center"/>
              <w:rPr>
                <w:rFonts w:hint="eastAsia" w:ascii="仿宋_GB2312" w:hAnsi="仿宋" w:eastAsia="仿宋_GB2312" w:cs="仿宋"/>
                <w:color w:val="auto"/>
                <w:szCs w:val="21"/>
                <w:highlight w:val="none"/>
              </w:rPr>
            </w:pPr>
            <w:r>
              <w:rPr>
                <w:rFonts w:hint="eastAsia" w:ascii="仿宋_GB2312" w:hAnsi="仿宋" w:eastAsia="仿宋_GB2312" w:cs="仿宋"/>
                <w:color w:val="auto"/>
                <w:kern w:val="0"/>
                <w:szCs w:val="21"/>
                <w:highlight w:val="none"/>
                <w:lang w:bidi="ar"/>
              </w:rPr>
              <w:t>经营者稳定</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CB511">
            <w:pPr>
              <w:widowControl/>
              <w:jc w:val="center"/>
              <w:textAlignment w:val="center"/>
              <w:rPr>
                <w:rFonts w:hint="eastAsia" w:ascii="仿宋_GB2312" w:hAnsi="仿宋" w:eastAsia="仿宋_GB2312" w:cs="仿宋"/>
                <w:color w:val="auto"/>
                <w:szCs w:val="21"/>
                <w:highlight w:val="none"/>
              </w:rPr>
            </w:pPr>
            <w:r>
              <w:rPr>
                <w:rFonts w:hint="eastAsia" w:ascii="仿宋_GB2312" w:hAnsi="仿宋" w:eastAsia="仿宋_GB2312" w:cs="仿宋"/>
                <w:color w:val="auto"/>
                <w:kern w:val="0"/>
                <w:szCs w:val="21"/>
                <w:highlight w:val="none"/>
                <w:lang w:bidi="ar"/>
              </w:rPr>
              <w:t>100</w:t>
            </w:r>
          </w:p>
        </w:tc>
        <w:tc>
          <w:tcPr>
            <w:tcW w:w="2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6333B">
            <w:pPr>
              <w:widowControl/>
              <w:textAlignment w:val="center"/>
              <w:rPr>
                <w:rFonts w:hint="eastAsia" w:ascii="仿宋_GB2312" w:hAnsi="仿宋" w:eastAsia="仿宋_GB2312" w:cs="仿宋"/>
                <w:color w:val="auto"/>
                <w:szCs w:val="21"/>
                <w:highlight w:val="none"/>
              </w:rPr>
            </w:pPr>
            <w:r>
              <w:rPr>
                <w:rFonts w:hint="eastAsia" w:ascii="仿宋_GB2312" w:hAnsi="仿宋" w:eastAsia="仿宋_GB2312" w:cs="仿宋"/>
                <w:color w:val="auto"/>
                <w:kern w:val="0"/>
                <w:szCs w:val="21"/>
                <w:highlight w:val="none"/>
                <w:lang w:bidi="ar"/>
              </w:rPr>
              <w:t>由于经营者管理原因，导致发生违反《信访工作条例》规定、出现过激行为、严重扰乱社会秩序、造成恶劣社会影响的群体性事件的，不得分；情节不严重，或经批评教育后及时改正的，每次扣30分。</w:t>
            </w:r>
          </w:p>
        </w:tc>
      </w:tr>
      <w:tr w14:paraId="442FA6C8">
        <w:tblPrEx>
          <w:tblCellMar>
            <w:top w:w="0" w:type="dxa"/>
            <w:left w:w="108" w:type="dxa"/>
            <w:bottom w:w="0" w:type="dxa"/>
            <w:right w:w="108" w:type="dxa"/>
          </w:tblCellMar>
        </w:tblPrEx>
        <w:trPr>
          <w:trHeight w:val="280" w:hRule="atLeast"/>
        </w:trPr>
        <w:tc>
          <w:tcPr>
            <w:tcW w:w="8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4D43AE">
            <w:pPr>
              <w:widowControl/>
              <w:jc w:val="center"/>
              <w:textAlignment w:val="center"/>
              <w:rPr>
                <w:rFonts w:hint="eastAsia" w:ascii="仿宋_GB2312" w:hAnsi="仿宋" w:eastAsia="仿宋_GB2312" w:cs="仿宋"/>
                <w:color w:val="auto"/>
                <w:kern w:val="0"/>
                <w:szCs w:val="21"/>
                <w:highlight w:val="none"/>
                <w:lang w:bidi="ar"/>
              </w:rPr>
            </w:pPr>
            <w:r>
              <w:rPr>
                <w:rFonts w:hint="eastAsia" w:ascii="仿宋_GB2312" w:hAnsi="仿宋" w:eastAsia="仿宋_GB2312" w:cs="仿宋"/>
                <w:color w:val="auto"/>
                <w:kern w:val="0"/>
                <w:szCs w:val="21"/>
                <w:highlight w:val="none"/>
                <w:lang w:bidi="ar"/>
              </w:rPr>
              <w:t>加分项</w:t>
            </w:r>
          </w:p>
          <w:p w14:paraId="20D1A6FF">
            <w:pPr>
              <w:widowControl/>
              <w:jc w:val="center"/>
              <w:textAlignment w:val="center"/>
              <w:rPr>
                <w:rFonts w:hint="eastAsia" w:ascii="仿宋_GB2312" w:hAnsi="仿宋" w:eastAsia="仿宋_GB2312" w:cs="仿宋"/>
                <w:color w:val="auto"/>
                <w:szCs w:val="21"/>
                <w:highlight w:val="none"/>
              </w:rPr>
            </w:pPr>
            <w:r>
              <w:rPr>
                <w:rFonts w:hint="eastAsia" w:ascii="仿宋_GB2312" w:hAnsi="仿宋" w:eastAsia="仿宋_GB2312" w:cs="仿宋"/>
                <w:color w:val="auto"/>
                <w:kern w:val="0"/>
                <w:szCs w:val="21"/>
                <w:highlight w:val="none"/>
                <w:lang w:bidi="ar"/>
              </w:rPr>
              <w:t>（100分）</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EB280">
            <w:pPr>
              <w:widowControl/>
              <w:jc w:val="center"/>
              <w:textAlignment w:val="center"/>
              <w:rPr>
                <w:rFonts w:hint="eastAsia" w:ascii="仿宋_GB2312" w:hAnsi="仿宋" w:eastAsia="仿宋_GB2312" w:cs="仿宋"/>
                <w:color w:val="auto"/>
                <w:szCs w:val="21"/>
                <w:highlight w:val="none"/>
              </w:rPr>
            </w:pPr>
            <w:r>
              <w:rPr>
                <w:rFonts w:hint="eastAsia" w:ascii="仿宋_GB2312" w:hAnsi="仿宋" w:eastAsia="仿宋_GB2312" w:cs="仿宋"/>
                <w:color w:val="auto"/>
                <w:kern w:val="0"/>
                <w:szCs w:val="21"/>
                <w:highlight w:val="none"/>
                <w:lang w:bidi="ar"/>
              </w:rPr>
              <w:t>经营者形象</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D3C1A">
            <w:pPr>
              <w:widowControl/>
              <w:jc w:val="center"/>
              <w:textAlignment w:val="center"/>
              <w:rPr>
                <w:rFonts w:hint="eastAsia" w:ascii="仿宋_GB2312" w:hAnsi="仿宋" w:eastAsia="仿宋_GB2312" w:cs="仿宋"/>
                <w:color w:val="auto"/>
                <w:szCs w:val="21"/>
                <w:highlight w:val="none"/>
              </w:rPr>
            </w:pPr>
            <w:r>
              <w:rPr>
                <w:rFonts w:hint="eastAsia" w:ascii="仿宋_GB2312" w:hAnsi="仿宋" w:eastAsia="仿宋_GB2312" w:cs="仿宋"/>
                <w:color w:val="auto"/>
                <w:kern w:val="0"/>
                <w:szCs w:val="21"/>
                <w:highlight w:val="none"/>
                <w:lang w:bidi="ar"/>
              </w:rPr>
              <w:t>20</w:t>
            </w:r>
          </w:p>
        </w:tc>
        <w:tc>
          <w:tcPr>
            <w:tcW w:w="2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82AF8">
            <w:pPr>
              <w:widowControl/>
              <w:textAlignment w:val="center"/>
              <w:rPr>
                <w:rFonts w:hint="eastAsia" w:ascii="仿宋_GB2312" w:hAnsi="仿宋" w:eastAsia="仿宋_GB2312" w:cs="仿宋"/>
                <w:color w:val="auto"/>
                <w:szCs w:val="21"/>
                <w:highlight w:val="none"/>
              </w:rPr>
            </w:pPr>
            <w:r>
              <w:rPr>
                <w:rFonts w:hint="eastAsia" w:ascii="仿宋_GB2312" w:hAnsi="仿宋" w:eastAsia="仿宋_GB2312" w:cs="仿宋"/>
                <w:color w:val="auto"/>
                <w:kern w:val="0"/>
                <w:szCs w:val="21"/>
                <w:highlight w:val="none"/>
                <w:lang w:bidi="ar"/>
              </w:rPr>
              <w:t>营运车辆统一标识和外观的，加10分；服务人员统一服装的，加10分。</w:t>
            </w:r>
          </w:p>
        </w:tc>
      </w:tr>
      <w:tr w14:paraId="5223C50F">
        <w:tblPrEx>
          <w:tblCellMar>
            <w:top w:w="0" w:type="dxa"/>
            <w:left w:w="108" w:type="dxa"/>
            <w:bottom w:w="0" w:type="dxa"/>
            <w:right w:w="108" w:type="dxa"/>
          </w:tblCellMar>
        </w:tblPrEx>
        <w:trPr>
          <w:trHeight w:val="540" w:hRule="atLeast"/>
        </w:trPr>
        <w:tc>
          <w:tcPr>
            <w:tcW w:w="8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4E549">
            <w:pPr>
              <w:jc w:val="center"/>
              <w:rPr>
                <w:rFonts w:hint="eastAsia" w:ascii="仿宋_GB2312" w:hAnsi="仿宋" w:eastAsia="仿宋_GB2312" w:cs="仿宋"/>
                <w:color w:val="auto"/>
                <w:szCs w:val="21"/>
                <w:highlight w:val="none"/>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41FFD">
            <w:pPr>
              <w:widowControl/>
              <w:jc w:val="center"/>
              <w:textAlignment w:val="center"/>
              <w:rPr>
                <w:rFonts w:hint="eastAsia" w:ascii="仿宋_GB2312" w:hAnsi="仿宋" w:eastAsia="仿宋_GB2312" w:cs="仿宋"/>
                <w:color w:val="auto"/>
                <w:szCs w:val="21"/>
                <w:highlight w:val="none"/>
              </w:rPr>
            </w:pPr>
            <w:r>
              <w:rPr>
                <w:rFonts w:hint="eastAsia" w:ascii="仿宋_GB2312" w:hAnsi="仿宋" w:eastAsia="仿宋_GB2312" w:cs="仿宋"/>
                <w:color w:val="auto"/>
                <w:kern w:val="0"/>
                <w:szCs w:val="21"/>
                <w:highlight w:val="none"/>
                <w:lang w:bidi="ar"/>
              </w:rPr>
              <w:t>科技设备应用</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7F720">
            <w:pPr>
              <w:widowControl/>
              <w:jc w:val="center"/>
              <w:textAlignment w:val="center"/>
              <w:rPr>
                <w:rFonts w:hint="eastAsia" w:ascii="仿宋_GB2312" w:hAnsi="仿宋" w:eastAsia="仿宋_GB2312" w:cs="仿宋"/>
                <w:color w:val="auto"/>
                <w:szCs w:val="21"/>
                <w:highlight w:val="none"/>
              </w:rPr>
            </w:pPr>
            <w:r>
              <w:rPr>
                <w:rFonts w:hint="eastAsia" w:ascii="仿宋_GB2312" w:hAnsi="仿宋" w:eastAsia="仿宋_GB2312" w:cs="仿宋"/>
                <w:color w:val="auto"/>
                <w:kern w:val="0"/>
                <w:szCs w:val="21"/>
                <w:highlight w:val="none"/>
                <w:lang w:bidi="ar"/>
              </w:rPr>
              <w:t>30</w:t>
            </w:r>
          </w:p>
        </w:tc>
        <w:tc>
          <w:tcPr>
            <w:tcW w:w="2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FF9CE">
            <w:pPr>
              <w:widowControl/>
              <w:textAlignment w:val="center"/>
              <w:rPr>
                <w:rFonts w:hint="eastAsia" w:ascii="仿宋_GB2312" w:hAnsi="仿宋" w:eastAsia="仿宋_GB2312" w:cs="仿宋"/>
                <w:color w:val="auto"/>
                <w:szCs w:val="21"/>
                <w:highlight w:val="none"/>
              </w:rPr>
            </w:pPr>
            <w:r>
              <w:rPr>
                <w:rFonts w:hint="eastAsia" w:ascii="仿宋_GB2312" w:hAnsi="仿宋" w:eastAsia="仿宋_GB2312" w:cs="仿宋"/>
                <w:color w:val="auto"/>
                <w:kern w:val="0"/>
                <w:szCs w:val="21"/>
                <w:highlight w:val="none"/>
                <w:lang w:bidi="ar"/>
              </w:rPr>
              <w:t>道路货物运输经营者50%以上营运车辆安装和使用符合相关标准的智能视频监控装置等用于行车安全和主动预防的设施设备，并保证其正常运行的，加20分；全部营运车辆安装并有效应用的，加30分。（</w:t>
            </w:r>
            <w:r>
              <w:rPr>
                <w:rFonts w:hint="eastAsia" w:ascii="仿宋_GB2312" w:hAnsi="Times New Roman" w:eastAsia="仿宋_GB2312" w:cs="Times New Roman"/>
                <w:color w:val="auto"/>
                <w:szCs w:val="21"/>
                <w:highlight w:val="none"/>
              </w:rPr>
              <w:t>网络货运经营者不适用）</w:t>
            </w:r>
          </w:p>
        </w:tc>
      </w:tr>
      <w:tr w14:paraId="10ACBDA2">
        <w:tblPrEx>
          <w:tblCellMar>
            <w:top w:w="0" w:type="dxa"/>
            <w:left w:w="108" w:type="dxa"/>
            <w:bottom w:w="0" w:type="dxa"/>
            <w:right w:w="108" w:type="dxa"/>
          </w:tblCellMar>
        </w:tblPrEx>
        <w:trPr>
          <w:trHeight w:val="810" w:hRule="atLeast"/>
        </w:trPr>
        <w:tc>
          <w:tcPr>
            <w:tcW w:w="8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B1ED8">
            <w:pPr>
              <w:jc w:val="center"/>
              <w:rPr>
                <w:rFonts w:hint="eastAsia" w:ascii="仿宋_GB2312" w:hAnsi="仿宋" w:eastAsia="仿宋_GB2312" w:cs="仿宋"/>
                <w:color w:val="auto"/>
                <w:szCs w:val="21"/>
                <w:highlight w:val="none"/>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2E441">
            <w:pPr>
              <w:widowControl/>
              <w:jc w:val="center"/>
              <w:textAlignment w:val="center"/>
              <w:rPr>
                <w:rFonts w:hint="eastAsia" w:ascii="仿宋_GB2312" w:hAnsi="仿宋" w:eastAsia="仿宋_GB2312" w:cs="仿宋"/>
                <w:color w:val="auto"/>
                <w:szCs w:val="21"/>
                <w:highlight w:val="none"/>
              </w:rPr>
            </w:pPr>
            <w:r>
              <w:rPr>
                <w:rFonts w:hint="eastAsia" w:ascii="仿宋_GB2312" w:hAnsi="仿宋" w:eastAsia="仿宋_GB2312" w:cs="仿宋"/>
                <w:color w:val="auto"/>
                <w:kern w:val="0"/>
                <w:szCs w:val="21"/>
                <w:highlight w:val="none"/>
                <w:lang w:bidi="ar"/>
              </w:rPr>
              <w:t>省部级以上荣誉称号</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CFDC1">
            <w:pPr>
              <w:widowControl/>
              <w:jc w:val="center"/>
              <w:textAlignment w:val="center"/>
              <w:rPr>
                <w:rFonts w:hint="eastAsia" w:ascii="仿宋_GB2312" w:hAnsi="仿宋" w:eastAsia="仿宋_GB2312" w:cs="仿宋"/>
                <w:color w:val="auto"/>
                <w:szCs w:val="21"/>
                <w:highlight w:val="none"/>
              </w:rPr>
            </w:pPr>
            <w:r>
              <w:rPr>
                <w:rFonts w:hint="eastAsia" w:ascii="仿宋_GB2312" w:hAnsi="仿宋" w:eastAsia="仿宋_GB2312" w:cs="仿宋"/>
                <w:color w:val="auto"/>
                <w:kern w:val="0"/>
                <w:szCs w:val="21"/>
                <w:highlight w:val="none"/>
                <w:lang w:bidi="ar"/>
              </w:rPr>
              <w:t>20</w:t>
            </w:r>
          </w:p>
        </w:tc>
        <w:tc>
          <w:tcPr>
            <w:tcW w:w="2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F5DF5">
            <w:pPr>
              <w:widowControl/>
              <w:textAlignment w:val="center"/>
              <w:rPr>
                <w:rFonts w:hint="eastAsia" w:ascii="仿宋_GB2312" w:hAnsi="仿宋" w:eastAsia="仿宋_GB2312" w:cs="仿宋"/>
                <w:color w:val="auto"/>
                <w:szCs w:val="21"/>
                <w:highlight w:val="none"/>
              </w:rPr>
            </w:pPr>
            <w:r>
              <w:rPr>
                <w:rFonts w:hint="eastAsia" w:ascii="仿宋_GB2312" w:hAnsi="仿宋" w:eastAsia="仿宋_GB2312" w:cs="仿宋"/>
                <w:color w:val="auto"/>
                <w:kern w:val="0"/>
                <w:szCs w:val="21"/>
                <w:highlight w:val="none"/>
                <w:lang w:bidi="ar"/>
              </w:rPr>
              <w:t>获得省、部级及以上荣誉称号的，加20分；获得地市级荣誉称号的，加10分；获得县级荣誉称号的，加5分；经营者所属车队、驾驶员获得地市级以上荣誉称号的每次加5分。</w:t>
            </w:r>
          </w:p>
        </w:tc>
      </w:tr>
      <w:tr w14:paraId="46AD48FE">
        <w:tblPrEx>
          <w:tblCellMar>
            <w:top w:w="0" w:type="dxa"/>
            <w:left w:w="108" w:type="dxa"/>
            <w:bottom w:w="0" w:type="dxa"/>
            <w:right w:w="108" w:type="dxa"/>
          </w:tblCellMar>
        </w:tblPrEx>
        <w:trPr>
          <w:trHeight w:val="810" w:hRule="atLeast"/>
        </w:trPr>
        <w:tc>
          <w:tcPr>
            <w:tcW w:w="8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07246">
            <w:pPr>
              <w:jc w:val="center"/>
              <w:rPr>
                <w:rFonts w:hint="eastAsia" w:ascii="仿宋_GB2312" w:hAnsi="仿宋" w:eastAsia="仿宋_GB2312" w:cs="仿宋"/>
                <w:color w:val="auto"/>
                <w:szCs w:val="21"/>
                <w:highlight w:val="none"/>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6E8CC">
            <w:pPr>
              <w:widowControl/>
              <w:jc w:val="center"/>
              <w:textAlignment w:val="center"/>
              <w:rPr>
                <w:rFonts w:hint="eastAsia" w:ascii="仿宋_GB2312" w:hAnsi="仿宋" w:eastAsia="仿宋_GB2312" w:cs="仿宋"/>
                <w:color w:val="auto"/>
                <w:szCs w:val="21"/>
                <w:highlight w:val="none"/>
              </w:rPr>
            </w:pPr>
            <w:r>
              <w:rPr>
                <w:rFonts w:hint="eastAsia" w:ascii="仿宋_GB2312" w:hAnsi="仿宋" w:eastAsia="仿宋_GB2312" w:cs="仿宋"/>
                <w:color w:val="auto"/>
                <w:kern w:val="0"/>
                <w:szCs w:val="21"/>
                <w:highlight w:val="none"/>
                <w:lang w:bidi="ar"/>
              </w:rPr>
              <w:t>完成政府指令性运输任务</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D89A2">
            <w:pPr>
              <w:widowControl/>
              <w:jc w:val="center"/>
              <w:textAlignment w:val="center"/>
              <w:rPr>
                <w:rFonts w:hint="eastAsia" w:ascii="仿宋_GB2312" w:hAnsi="仿宋" w:eastAsia="仿宋_GB2312" w:cs="仿宋"/>
                <w:color w:val="auto"/>
                <w:szCs w:val="21"/>
                <w:highlight w:val="none"/>
              </w:rPr>
            </w:pPr>
            <w:r>
              <w:rPr>
                <w:rFonts w:hint="eastAsia" w:ascii="仿宋_GB2312" w:hAnsi="仿宋" w:eastAsia="仿宋_GB2312" w:cs="仿宋"/>
                <w:color w:val="auto"/>
                <w:kern w:val="0"/>
                <w:szCs w:val="21"/>
                <w:highlight w:val="none"/>
                <w:lang w:bidi="ar"/>
              </w:rPr>
              <w:t>30</w:t>
            </w:r>
          </w:p>
        </w:tc>
        <w:tc>
          <w:tcPr>
            <w:tcW w:w="2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50E71">
            <w:pPr>
              <w:widowControl/>
              <w:textAlignment w:val="center"/>
              <w:rPr>
                <w:rFonts w:hint="eastAsia" w:ascii="仿宋_GB2312" w:hAnsi="仿宋" w:eastAsia="仿宋_GB2312" w:cs="仿宋"/>
                <w:color w:val="auto"/>
                <w:szCs w:val="21"/>
                <w:highlight w:val="none"/>
              </w:rPr>
            </w:pPr>
            <w:r>
              <w:rPr>
                <w:rFonts w:hint="eastAsia" w:ascii="仿宋_GB2312" w:hAnsi="仿宋" w:eastAsia="仿宋_GB2312" w:cs="仿宋"/>
                <w:color w:val="auto"/>
                <w:kern w:val="0"/>
                <w:szCs w:val="21"/>
                <w:highlight w:val="none"/>
                <w:lang w:bidi="ar"/>
              </w:rPr>
              <w:t>按规定完成政府指令性运输任务起表率作用的，或积极组织参加抢险救灾、赈灾、救死扶伤、优质服务等具有较大社会影响的公益活动，每参加一次加30分；未按要求完成的，不加分，并发生一次从考核总分中扣30分。</w:t>
            </w:r>
          </w:p>
        </w:tc>
      </w:tr>
    </w:tbl>
    <w:p w14:paraId="1D30453A">
      <w:pPr>
        <w:spacing w:line="360" w:lineRule="auto"/>
        <w:rPr>
          <w:rFonts w:ascii="楷体_GB2312" w:eastAsia="楷体_GB2312"/>
          <w:color w:val="auto"/>
          <w:sz w:val="28"/>
          <w:highlight w:val="none"/>
        </w:rPr>
      </w:pPr>
    </w:p>
    <w:p w14:paraId="34F9DF06">
      <w:pPr>
        <w:spacing w:line="360" w:lineRule="auto"/>
        <w:rPr>
          <w:rFonts w:ascii="仿宋_GB2312" w:eastAsia="仿宋_GB2312"/>
          <w:color w:val="auto"/>
          <w:szCs w:val="21"/>
          <w:highlight w:val="none"/>
        </w:rPr>
      </w:pPr>
      <w:r>
        <w:rPr>
          <w:rFonts w:hint="eastAsia" w:ascii="仿宋_GB2312" w:eastAsia="仿宋_GB2312"/>
          <w:color w:val="auto"/>
          <w:szCs w:val="21"/>
          <w:highlight w:val="none"/>
        </w:rPr>
        <w:t>说明：</w:t>
      </w:r>
    </w:p>
    <w:p w14:paraId="04EE0F07">
      <w:pPr>
        <w:numPr>
          <w:ilvl w:val="0"/>
          <w:numId w:val="1"/>
        </w:numPr>
        <w:spacing w:line="360" w:lineRule="auto"/>
        <w:ind w:firstLine="504" w:firstLineChars="240"/>
        <w:rPr>
          <w:rFonts w:hint="eastAsia" w:ascii="仿宋_GB2312" w:eastAsia="仿宋_GB2312"/>
          <w:color w:val="auto"/>
          <w:szCs w:val="21"/>
          <w:highlight w:val="none"/>
        </w:rPr>
      </w:pPr>
      <w:r>
        <w:rPr>
          <w:rFonts w:hint="eastAsia" w:ascii="仿宋_GB2312" w:eastAsia="仿宋_GB2312"/>
          <w:color w:val="auto"/>
          <w:szCs w:val="21"/>
          <w:highlight w:val="none"/>
        </w:rPr>
        <w:t>所有项目的考核分，不计负分，扣完本项目规定考核分数为止。</w:t>
      </w:r>
    </w:p>
    <w:p w14:paraId="67BF01AF">
      <w:pPr>
        <w:spacing w:line="360" w:lineRule="auto"/>
        <w:ind w:firstLine="504" w:firstLineChars="240"/>
        <w:rPr>
          <w:rFonts w:ascii="仿宋_GB2312" w:eastAsia="仿宋_GB2312"/>
          <w:color w:val="auto"/>
          <w:szCs w:val="21"/>
          <w:highlight w:val="none"/>
        </w:rPr>
      </w:pPr>
      <w:r>
        <w:rPr>
          <w:rFonts w:hint="eastAsia" w:ascii="仿宋_GB2312" w:eastAsia="仿宋_GB2312"/>
          <w:color w:val="auto"/>
          <w:szCs w:val="21"/>
          <w:highlight w:val="none"/>
        </w:rPr>
        <w:t>2、违</w:t>
      </w:r>
      <w:r>
        <w:rPr>
          <w:rFonts w:hint="eastAsia" w:ascii="仿宋_GB2312" w:eastAsia="仿宋_GB2312"/>
          <w:color w:val="auto"/>
          <w:szCs w:val="21"/>
          <w:highlight w:val="none"/>
          <w:lang w:val="en-US" w:eastAsia="zh-CN"/>
        </w:rPr>
        <w:t>章</w:t>
      </w:r>
      <w:r>
        <w:rPr>
          <w:rFonts w:hint="eastAsia" w:ascii="仿宋_GB2312" w:eastAsia="仿宋_GB2312"/>
          <w:color w:val="auto"/>
          <w:szCs w:val="21"/>
          <w:highlight w:val="none"/>
        </w:rPr>
        <w:t>或异常限于经营者违反交通行业管理行政法规、规章和规定，受到各级交通运输主管部门行政处罚的违章行为。其中，网络货运经营者违</w:t>
      </w:r>
      <w:r>
        <w:rPr>
          <w:rFonts w:hint="eastAsia" w:ascii="仿宋_GB2312" w:eastAsia="仿宋_GB2312"/>
          <w:color w:val="auto"/>
          <w:szCs w:val="21"/>
          <w:highlight w:val="none"/>
          <w:lang w:val="en-US" w:eastAsia="zh-CN"/>
        </w:rPr>
        <w:t>章</w:t>
      </w:r>
      <w:r>
        <w:rPr>
          <w:rFonts w:hint="eastAsia" w:ascii="仿宋_GB2312" w:eastAsia="仿宋_GB2312"/>
          <w:color w:val="auto"/>
          <w:szCs w:val="21"/>
          <w:highlight w:val="none"/>
        </w:rPr>
        <w:t>或异常还包括监测系统预警提示的不符合规定的情形。</w:t>
      </w:r>
    </w:p>
    <w:p w14:paraId="3E7B4551">
      <w:pPr>
        <w:spacing w:line="360" w:lineRule="auto"/>
        <w:ind w:firstLine="504" w:firstLineChars="240"/>
        <w:rPr>
          <w:rFonts w:hint="eastAsia" w:ascii="仿宋_GB2312" w:eastAsia="仿宋_GB2312"/>
          <w:color w:val="auto"/>
          <w:szCs w:val="21"/>
          <w:highlight w:val="none"/>
        </w:rPr>
      </w:pPr>
      <w:r>
        <w:rPr>
          <w:rFonts w:hint="eastAsia" w:ascii="仿宋_GB2312" w:eastAsia="仿宋_GB2312"/>
          <w:color w:val="auto"/>
          <w:szCs w:val="21"/>
          <w:highlight w:val="none"/>
        </w:rPr>
        <w:t>违规或异常率=经营者发生违</w:t>
      </w:r>
      <w:r>
        <w:rPr>
          <w:rFonts w:hint="eastAsia" w:ascii="仿宋_GB2312" w:eastAsia="仿宋_GB2312"/>
          <w:color w:val="auto"/>
          <w:szCs w:val="21"/>
          <w:highlight w:val="none"/>
          <w:lang w:val="en-US" w:eastAsia="zh-CN"/>
        </w:rPr>
        <w:t>章</w:t>
      </w:r>
      <w:r>
        <w:rPr>
          <w:rFonts w:hint="eastAsia" w:ascii="仿宋_GB2312" w:eastAsia="仿宋_GB2312"/>
          <w:color w:val="auto"/>
          <w:szCs w:val="21"/>
          <w:highlight w:val="none"/>
        </w:rPr>
        <w:t>行为的次数/营运客车数（或营运货车数）</w:t>
      </w:r>
    </w:p>
    <w:p w14:paraId="66BF88EC">
      <w:pPr>
        <w:spacing w:line="360" w:lineRule="auto"/>
        <w:ind w:firstLine="504" w:firstLineChars="240"/>
        <w:rPr>
          <w:rFonts w:hint="eastAsia" w:ascii="仿宋_GB2312" w:eastAsia="仿宋_GB2312"/>
          <w:color w:val="auto"/>
          <w:szCs w:val="21"/>
          <w:highlight w:val="none"/>
          <w:lang w:eastAsia="zh-CN"/>
        </w:rPr>
      </w:pPr>
      <w:r>
        <w:rPr>
          <w:rFonts w:hint="eastAsia" w:ascii="仿宋_GB2312" w:eastAsia="仿宋_GB2312"/>
          <w:color w:val="auto"/>
          <w:szCs w:val="21"/>
          <w:highlight w:val="none"/>
        </w:rPr>
        <w:t>网络货运经营者</w:t>
      </w:r>
      <w:r>
        <w:rPr>
          <w:rFonts w:hint="eastAsia" w:ascii="仿宋_GB2312" w:hAnsi="Times New Roman" w:eastAsia="仿宋_GB2312" w:cs="Times New Roman"/>
          <w:color w:val="auto"/>
          <w:szCs w:val="21"/>
          <w:highlight w:val="none"/>
        </w:rPr>
        <w:t>违规或异常率</w:t>
      </w:r>
      <w:r>
        <w:rPr>
          <w:rFonts w:hint="eastAsia" w:ascii="仿宋_GB2312" w:eastAsia="仿宋_GB2312"/>
          <w:color w:val="auto"/>
          <w:szCs w:val="21"/>
          <w:highlight w:val="none"/>
          <w:lang w:val="en-US" w:eastAsia="zh-CN"/>
        </w:rPr>
        <w:t>还包括</w:t>
      </w:r>
      <w:r>
        <w:rPr>
          <w:rFonts w:hint="eastAsia" w:ascii="仿宋_GB2312" w:eastAsia="仿宋_GB2312"/>
          <w:color w:val="auto"/>
          <w:szCs w:val="21"/>
          <w:highlight w:val="none"/>
        </w:rPr>
        <w:t>经营者</w:t>
      </w:r>
      <w:r>
        <w:rPr>
          <w:rFonts w:hint="eastAsia" w:ascii="仿宋_GB2312" w:eastAsia="仿宋_GB2312"/>
          <w:color w:val="auto"/>
          <w:szCs w:val="21"/>
          <w:highlight w:val="none"/>
          <w:lang w:val="en-US" w:eastAsia="zh-CN"/>
        </w:rPr>
        <w:t>上传的单据异常数</w:t>
      </w:r>
      <w:r>
        <w:rPr>
          <w:rFonts w:hint="eastAsia" w:ascii="仿宋_GB2312" w:eastAsia="仿宋_GB2312"/>
          <w:color w:val="auto"/>
          <w:szCs w:val="21"/>
          <w:highlight w:val="none"/>
        </w:rPr>
        <w:t>/总单数</w:t>
      </w:r>
      <w:r>
        <w:rPr>
          <w:rFonts w:hint="eastAsia" w:ascii="仿宋_GB2312" w:eastAsia="仿宋_GB2312"/>
          <w:color w:val="auto"/>
          <w:szCs w:val="21"/>
          <w:highlight w:val="none"/>
          <w:lang w:eastAsia="zh-CN"/>
        </w:rPr>
        <w:t>。</w:t>
      </w:r>
    </w:p>
    <w:p w14:paraId="0C2DC539">
      <w:pPr>
        <w:spacing w:line="360" w:lineRule="auto"/>
        <w:ind w:firstLine="504" w:firstLineChars="240"/>
        <w:rPr>
          <w:rFonts w:ascii="仿宋_GB2312" w:eastAsia="仿宋_GB2312"/>
          <w:color w:val="auto"/>
          <w:szCs w:val="21"/>
          <w:highlight w:val="none"/>
        </w:rPr>
      </w:pPr>
      <w:r>
        <w:rPr>
          <w:rFonts w:hint="eastAsia" w:ascii="仿宋_GB2312" w:eastAsia="仿宋_GB2312"/>
          <w:color w:val="auto"/>
          <w:szCs w:val="21"/>
          <w:highlight w:val="none"/>
        </w:rPr>
        <w:t>3、交通责任事故限于考核周期内道路运输经营者承担同责及同责以上、有人员伤亡的交通事故。</w:t>
      </w:r>
    </w:p>
    <w:p w14:paraId="68ECBFC0">
      <w:pPr>
        <w:spacing w:line="360" w:lineRule="auto"/>
        <w:ind w:firstLine="504" w:firstLineChars="240"/>
        <w:rPr>
          <w:rFonts w:ascii="仿宋_GB2312" w:eastAsia="仿宋_GB2312"/>
          <w:color w:val="auto"/>
          <w:szCs w:val="21"/>
          <w:highlight w:val="none"/>
        </w:rPr>
      </w:pPr>
      <w:r>
        <w:rPr>
          <w:rFonts w:hint="eastAsia" w:ascii="仿宋_GB2312" w:eastAsia="仿宋_GB2312"/>
          <w:color w:val="auto"/>
          <w:szCs w:val="21"/>
          <w:highlight w:val="none"/>
        </w:rPr>
        <w:t>交通责任事故率=经营者发生交通责任事故的次数/营运客车数（或营运货车数）</w:t>
      </w:r>
    </w:p>
    <w:p w14:paraId="6C57F518">
      <w:pPr>
        <w:spacing w:line="360" w:lineRule="auto"/>
        <w:ind w:firstLine="504" w:firstLineChars="240"/>
        <w:rPr>
          <w:rFonts w:ascii="仿宋_GB2312" w:eastAsia="仿宋_GB2312"/>
          <w:color w:val="auto"/>
          <w:szCs w:val="21"/>
          <w:highlight w:val="none"/>
        </w:rPr>
      </w:pPr>
      <w:r>
        <w:rPr>
          <w:rFonts w:hint="eastAsia" w:ascii="仿宋_GB2312" w:eastAsia="仿宋_GB2312"/>
          <w:color w:val="auto"/>
          <w:szCs w:val="21"/>
          <w:highlight w:val="none"/>
        </w:rPr>
        <w:t>交通责任事故死亡率=经营者发生交通责任事故导致的死亡人数/营运客车数（或营运货车数）</w:t>
      </w:r>
    </w:p>
    <w:p w14:paraId="6AA6F19C">
      <w:pPr>
        <w:spacing w:line="360" w:lineRule="auto"/>
        <w:ind w:firstLine="504" w:firstLineChars="240"/>
        <w:rPr>
          <w:rFonts w:ascii="仿宋_GB2312" w:eastAsia="仿宋_GB2312"/>
          <w:color w:val="auto"/>
          <w:szCs w:val="21"/>
          <w:highlight w:val="none"/>
        </w:rPr>
      </w:pPr>
      <w:r>
        <w:rPr>
          <w:rFonts w:hint="eastAsia" w:ascii="仿宋_GB2312" w:eastAsia="仿宋_GB2312"/>
          <w:color w:val="auto"/>
          <w:szCs w:val="21"/>
          <w:highlight w:val="none"/>
        </w:rPr>
        <w:t>交通责任事故伤人率=经营者发生交通责任事故导致的受伤人数/营运客车数（或营运货车数）</w:t>
      </w:r>
    </w:p>
    <w:p w14:paraId="63DF1FE8">
      <w:pPr>
        <w:spacing w:line="360" w:lineRule="auto"/>
        <w:ind w:firstLine="504" w:firstLineChars="240"/>
        <w:rPr>
          <w:rFonts w:ascii="仿宋_GB2312" w:eastAsia="仿宋_GB2312"/>
          <w:color w:val="auto"/>
          <w:szCs w:val="21"/>
          <w:highlight w:val="none"/>
        </w:rPr>
      </w:pPr>
      <w:r>
        <w:rPr>
          <w:rFonts w:hint="eastAsia" w:ascii="仿宋_GB2312" w:eastAsia="仿宋_GB2312"/>
          <w:color w:val="auto"/>
          <w:szCs w:val="21"/>
          <w:highlight w:val="none"/>
        </w:rPr>
        <w:t>4、服务质量的社会投诉是指道路运输经营者违反有关规定，损害他人正当权益，旅客、货主、其他相关人向交通运输主管部门进行投诉，或新闻媒体对经营者的服务质量事件曝光，经查属实的。</w:t>
      </w:r>
    </w:p>
    <w:p w14:paraId="1550AC13">
      <w:pPr>
        <w:spacing w:line="360" w:lineRule="auto"/>
        <w:ind w:firstLine="504" w:firstLineChars="240"/>
        <w:rPr>
          <w:rFonts w:ascii="仿宋_GB2312" w:eastAsia="仿宋_GB2312"/>
          <w:color w:val="auto"/>
          <w:szCs w:val="21"/>
          <w:highlight w:val="none"/>
        </w:rPr>
      </w:pPr>
      <w:r>
        <w:rPr>
          <w:rFonts w:hint="eastAsia" w:ascii="仿宋_GB2312" w:eastAsia="仿宋_GB2312"/>
          <w:color w:val="auto"/>
          <w:szCs w:val="21"/>
          <w:highlight w:val="none"/>
        </w:rPr>
        <w:t>社会投诉率=服务质量投诉次数/营运客车数（或营运货车数）</w:t>
      </w:r>
    </w:p>
    <w:p w14:paraId="53CA7F63">
      <w:pPr>
        <w:spacing w:line="360" w:lineRule="auto"/>
        <w:ind w:firstLine="504" w:firstLineChars="240"/>
        <w:rPr>
          <w:rFonts w:ascii="仿宋_GB2312" w:eastAsia="仿宋_GB2312"/>
          <w:color w:val="auto"/>
          <w:szCs w:val="21"/>
          <w:highlight w:val="none"/>
        </w:rPr>
      </w:pPr>
      <w:r>
        <w:rPr>
          <w:rFonts w:hint="eastAsia" w:ascii="仿宋_GB2312" w:eastAsia="仿宋_GB2312"/>
          <w:color w:val="auto"/>
          <w:szCs w:val="21"/>
          <w:highlight w:val="none"/>
        </w:rPr>
        <w:t>5、省、部级以上荣誉称号指道路运输经营者在考核周期内获得的国家部委、省级党政机关以上单位（不含下设机构）授予的在评优创先、安全生产、文明服务、精神文明建设方面的集体荣誉称号。</w:t>
      </w:r>
    </w:p>
    <w:p w14:paraId="1767E317">
      <w:pPr>
        <w:spacing w:line="360" w:lineRule="auto"/>
        <w:ind w:firstLine="504" w:firstLineChars="240"/>
        <w:rPr>
          <w:rFonts w:ascii="仿宋_GB2312" w:eastAsia="仿宋_GB2312"/>
          <w:color w:val="auto"/>
          <w:szCs w:val="21"/>
          <w:highlight w:val="none"/>
        </w:rPr>
      </w:pPr>
      <w:r>
        <w:rPr>
          <w:rFonts w:hint="eastAsia" w:ascii="仿宋_GB2312" w:eastAsia="仿宋_GB2312"/>
          <w:color w:val="auto"/>
          <w:szCs w:val="21"/>
          <w:highlight w:val="none"/>
        </w:rPr>
        <w:t>6、各项考核指标的有效数据按四舍五入的原则保留到小数点后2或3位，具体要求见每项的记分标准。</w:t>
      </w:r>
    </w:p>
    <w:p w14:paraId="650964E8">
      <w:pPr>
        <w:spacing w:line="360" w:lineRule="auto"/>
        <w:ind w:firstLine="504" w:firstLineChars="240"/>
        <w:rPr>
          <w:rFonts w:ascii="仿宋_GB2312" w:eastAsia="仿宋_GB2312"/>
          <w:color w:val="auto"/>
          <w:szCs w:val="21"/>
          <w:highlight w:val="none"/>
        </w:rPr>
      </w:pPr>
      <w:r>
        <w:rPr>
          <w:rFonts w:hint="eastAsia" w:ascii="仿宋_GB2312" w:eastAsia="仿宋_GB2312"/>
          <w:color w:val="auto"/>
          <w:szCs w:val="21"/>
          <w:highlight w:val="none"/>
        </w:rPr>
        <w:t>7、上述计算公式中营运客车数系指经营者上年度末经营者在册的营运客车总数，包括客运班车、客运包车、旅游客车；营运货车数系指经营者上年度末经营者在册的营运货车总数。</w:t>
      </w:r>
    </w:p>
    <w:p w14:paraId="47010153">
      <w:pPr>
        <w:rPr>
          <w:rFonts w:ascii="仿宋_GB2312" w:eastAsia="仿宋_GB2312"/>
          <w:color w:val="auto"/>
          <w:szCs w:val="21"/>
          <w:highlight w:val="none"/>
        </w:rPr>
      </w:pPr>
    </w:p>
    <w:p w14:paraId="4E1753FE">
      <w:pPr>
        <w:rPr>
          <w:rFonts w:hint="eastAsia" w:ascii="仿宋_GB2312" w:hAnsi="等线" w:eastAsia="仿宋_GB2312"/>
          <w:sz w:val="32"/>
          <w:szCs w:val="32"/>
        </w:rPr>
      </w:pPr>
      <w:r>
        <w:rPr>
          <w:rFonts w:hint="eastAsia" w:ascii="仿宋_GB2312" w:hAnsi="等线" w:eastAsia="仿宋_GB2312"/>
          <w:sz w:val="32"/>
          <w:szCs w:val="32"/>
        </w:rPr>
        <w:br w:type="page"/>
      </w:r>
    </w:p>
    <w:p w14:paraId="0F80AEA0">
      <w:pPr>
        <w:pStyle w:val="2"/>
        <w:ind w:firstLine="0" w:firstLineChars="0"/>
        <w:rPr>
          <w:rFonts w:ascii="黑体" w:hAnsi="黑体" w:eastAsia="黑体" w:cs="黑体"/>
        </w:rPr>
      </w:pPr>
      <w:r>
        <w:rPr>
          <w:rFonts w:ascii="黑体" w:hAnsi="黑体" w:eastAsia="黑体" w:cs="黑体"/>
        </w:rPr>
        <w:t>附件4</w:t>
      </w:r>
    </w:p>
    <w:p w14:paraId="56B7E792">
      <w:pPr>
        <w:pStyle w:val="2"/>
        <w:spacing w:after="156" w:afterLines="50"/>
        <w:ind w:firstLine="0" w:firstLineChars="0"/>
        <w:jc w:val="center"/>
        <w:rPr>
          <w:rFonts w:ascii="方正小标宋简体" w:hAnsi="方正小标宋简体" w:eastAsia="方正小标宋简体" w:cs="方正小标宋简体"/>
          <w:sz w:val="44"/>
          <w:szCs w:val="32"/>
        </w:rPr>
      </w:pPr>
      <w:r>
        <w:rPr>
          <w:rFonts w:ascii="方正小标宋简体" w:hAnsi="方正小标宋简体" w:eastAsia="方正小标宋简体" w:cs="方正小标宋简体"/>
          <w:sz w:val="44"/>
          <w:szCs w:val="32"/>
        </w:rPr>
        <w:t>信用信息异议申请表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1"/>
        <w:gridCol w:w="2355"/>
        <w:gridCol w:w="1559"/>
        <w:gridCol w:w="2866"/>
      </w:tblGrid>
      <w:tr w14:paraId="7894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1" w:type="dxa"/>
            <w:vAlign w:val="center"/>
          </w:tcPr>
          <w:p w14:paraId="683BB5C3">
            <w:pPr>
              <w:spacing w:line="440" w:lineRule="exact"/>
              <w:jc w:val="center"/>
              <w:rPr>
                <w:rFonts w:hint="eastAsia" w:cs="仿宋_GB2312"/>
                <w:b/>
                <w:bCs/>
                <w:sz w:val="28"/>
                <w:szCs w:val="28"/>
              </w:rPr>
            </w:pPr>
            <w:r>
              <w:rPr>
                <w:rFonts w:hint="eastAsia" w:cs="仿宋_GB2312"/>
                <w:b/>
                <w:bCs/>
                <w:sz w:val="28"/>
                <w:szCs w:val="28"/>
              </w:rPr>
              <w:t>申请单位</w:t>
            </w:r>
          </w:p>
          <w:p w14:paraId="55B8DEFE">
            <w:pPr>
              <w:spacing w:line="440" w:lineRule="exact"/>
              <w:jc w:val="center"/>
              <w:rPr>
                <w:rFonts w:hint="eastAsia" w:cs="仿宋_GB2312"/>
                <w:b/>
                <w:bCs/>
                <w:sz w:val="28"/>
                <w:szCs w:val="28"/>
              </w:rPr>
            </w:pPr>
            <w:r>
              <w:rPr>
                <w:rFonts w:hint="eastAsia" w:cs="仿宋_GB2312"/>
                <w:b/>
                <w:bCs/>
                <w:sz w:val="28"/>
                <w:szCs w:val="28"/>
              </w:rPr>
              <w:t>(自然人填写姓名)</w:t>
            </w:r>
          </w:p>
        </w:tc>
        <w:tc>
          <w:tcPr>
            <w:tcW w:w="6780" w:type="dxa"/>
            <w:gridSpan w:val="3"/>
            <w:vAlign w:val="center"/>
          </w:tcPr>
          <w:p w14:paraId="304F985B">
            <w:pPr>
              <w:spacing w:line="440" w:lineRule="exact"/>
              <w:rPr>
                <w:rFonts w:hint="eastAsia" w:cs="仿宋_GB2312"/>
                <w:sz w:val="28"/>
                <w:szCs w:val="28"/>
              </w:rPr>
            </w:pPr>
          </w:p>
        </w:tc>
      </w:tr>
      <w:tr w14:paraId="5FC9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3121" w:type="dxa"/>
            <w:vAlign w:val="center"/>
          </w:tcPr>
          <w:p w14:paraId="7A969C9D">
            <w:pPr>
              <w:spacing w:line="440" w:lineRule="exact"/>
              <w:jc w:val="center"/>
              <w:rPr>
                <w:rFonts w:hint="eastAsia" w:cs="仿宋_GB2312"/>
                <w:b/>
                <w:bCs/>
                <w:sz w:val="28"/>
                <w:szCs w:val="28"/>
              </w:rPr>
            </w:pPr>
            <w:r>
              <w:rPr>
                <w:rFonts w:hint="eastAsia" w:cs="仿宋_GB2312"/>
                <w:b/>
                <w:bCs/>
                <w:sz w:val="28"/>
                <w:szCs w:val="28"/>
              </w:rPr>
              <w:t>统一社会信用代码</w:t>
            </w:r>
          </w:p>
          <w:p w14:paraId="7F032A8B">
            <w:pPr>
              <w:spacing w:line="440" w:lineRule="exact"/>
              <w:jc w:val="center"/>
              <w:rPr>
                <w:rFonts w:hint="eastAsia" w:cs="仿宋_GB2312"/>
                <w:b/>
                <w:bCs/>
                <w:sz w:val="28"/>
                <w:szCs w:val="28"/>
              </w:rPr>
            </w:pPr>
            <w:r>
              <w:rPr>
                <w:rFonts w:hint="eastAsia" w:cs="仿宋_GB2312"/>
                <w:b/>
                <w:bCs/>
                <w:sz w:val="28"/>
                <w:szCs w:val="28"/>
              </w:rPr>
              <w:t>(自然人填写身份证明号码)</w:t>
            </w:r>
          </w:p>
        </w:tc>
        <w:tc>
          <w:tcPr>
            <w:tcW w:w="6780" w:type="dxa"/>
            <w:gridSpan w:val="3"/>
            <w:vAlign w:val="center"/>
          </w:tcPr>
          <w:p w14:paraId="37840BE9">
            <w:pPr>
              <w:spacing w:line="440" w:lineRule="exact"/>
              <w:rPr>
                <w:rFonts w:hint="eastAsia" w:cs="仿宋_GB2312"/>
                <w:sz w:val="28"/>
                <w:szCs w:val="28"/>
              </w:rPr>
            </w:pPr>
          </w:p>
        </w:tc>
      </w:tr>
      <w:tr w14:paraId="65E3D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121" w:type="dxa"/>
            <w:vAlign w:val="center"/>
          </w:tcPr>
          <w:p w14:paraId="5840D608">
            <w:pPr>
              <w:spacing w:line="440" w:lineRule="exact"/>
              <w:jc w:val="center"/>
              <w:rPr>
                <w:rFonts w:hint="eastAsia" w:cs="仿宋_GB2312"/>
                <w:b/>
                <w:bCs/>
                <w:sz w:val="28"/>
                <w:szCs w:val="28"/>
              </w:rPr>
            </w:pPr>
            <w:r>
              <w:rPr>
                <w:rFonts w:hint="eastAsia" w:cs="仿宋_GB2312"/>
                <w:b/>
                <w:bCs/>
                <w:sz w:val="28"/>
                <w:szCs w:val="28"/>
              </w:rPr>
              <w:t>经办（委托）人姓名</w:t>
            </w:r>
          </w:p>
        </w:tc>
        <w:tc>
          <w:tcPr>
            <w:tcW w:w="2355" w:type="dxa"/>
            <w:vAlign w:val="center"/>
          </w:tcPr>
          <w:p w14:paraId="4A5FD1CA">
            <w:pPr>
              <w:spacing w:line="440" w:lineRule="exact"/>
              <w:rPr>
                <w:rFonts w:hint="eastAsia" w:cs="仿宋_GB2312"/>
                <w:sz w:val="28"/>
                <w:szCs w:val="28"/>
              </w:rPr>
            </w:pPr>
          </w:p>
        </w:tc>
        <w:tc>
          <w:tcPr>
            <w:tcW w:w="1559" w:type="dxa"/>
            <w:vAlign w:val="center"/>
          </w:tcPr>
          <w:p w14:paraId="590006E7">
            <w:pPr>
              <w:spacing w:line="440" w:lineRule="exact"/>
              <w:rPr>
                <w:rFonts w:hint="eastAsia" w:cs="仿宋_GB2312"/>
                <w:b/>
                <w:bCs/>
                <w:sz w:val="28"/>
                <w:szCs w:val="28"/>
              </w:rPr>
            </w:pPr>
            <w:r>
              <w:rPr>
                <w:rFonts w:hint="eastAsia" w:cs="仿宋_GB2312"/>
                <w:b/>
                <w:bCs/>
                <w:sz w:val="28"/>
                <w:szCs w:val="28"/>
              </w:rPr>
              <w:t>申请日期</w:t>
            </w:r>
          </w:p>
        </w:tc>
        <w:tc>
          <w:tcPr>
            <w:tcW w:w="2866" w:type="dxa"/>
            <w:vAlign w:val="center"/>
          </w:tcPr>
          <w:p w14:paraId="7115A18F">
            <w:pPr>
              <w:spacing w:line="440" w:lineRule="exact"/>
              <w:rPr>
                <w:rFonts w:hint="eastAsia" w:cs="仿宋_GB2312"/>
                <w:sz w:val="28"/>
                <w:szCs w:val="28"/>
              </w:rPr>
            </w:pPr>
          </w:p>
        </w:tc>
      </w:tr>
      <w:tr w14:paraId="00AF3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121" w:type="dxa"/>
            <w:vAlign w:val="center"/>
          </w:tcPr>
          <w:p w14:paraId="718AC277">
            <w:pPr>
              <w:spacing w:line="440" w:lineRule="exact"/>
              <w:jc w:val="center"/>
              <w:rPr>
                <w:rFonts w:hint="eastAsia" w:cs="仿宋_GB2312"/>
                <w:b/>
                <w:bCs/>
                <w:sz w:val="28"/>
                <w:szCs w:val="28"/>
              </w:rPr>
            </w:pPr>
            <w:r>
              <w:rPr>
                <w:rFonts w:hint="eastAsia" w:cs="仿宋_GB2312"/>
                <w:b/>
                <w:bCs/>
                <w:sz w:val="28"/>
                <w:szCs w:val="28"/>
              </w:rPr>
              <w:t>联系电话</w:t>
            </w:r>
          </w:p>
        </w:tc>
        <w:tc>
          <w:tcPr>
            <w:tcW w:w="2355" w:type="dxa"/>
            <w:vAlign w:val="center"/>
          </w:tcPr>
          <w:p w14:paraId="73533CC6">
            <w:pPr>
              <w:spacing w:line="440" w:lineRule="exact"/>
              <w:rPr>
                <w:rFonts w:hint="eastAsia" w:cs="仿宋_GB2312"/>
                <w:sz w:val="28"/>
                <w:szCs w:val="28"/>
              </w:rPr>
            </w:pPr>
          </w:p>
        </w:tc>
        <w:tc>
          <w:tcPr>
            <w:tcW w:w="1559" w:type="dxa"/>
            <w:vAlign w:val="center"/>
          </w:tcPr>
          <w:p w14:paraId="5B4F6759">
            <w:pPr>
              <w:spacing w:line="440" w:lineRule="exact"/>
              <w:rPr>
                <w:rFonts w:hint="eastAsia" w:cs="仿宋_GB2312"/>
                <w:b/>
                <w:bCs/>
                <w:sz w:val="28"/>
                <w:szCs w:val="28"/>
              </w:rPr>
            </w:pPr>
            <w:r>
              <w:rPr>
                <w:rFonts w:hint="eastAsia" w:cs="仿宋_GB2312"/>
                <w:b/>
                <w:bCs/>
                <w:sz w:val="28"/>
                <w:szCs w:val="28"/>
              </w:rPr>
              <w:t>电子邮箱</w:t>
            </w:r>
          </w:p>
        </w:tc>
        <w:tc>
          <w:tcPr>
            <w:tcW w:w="2866" w:type="dxa"/>
            <w:vAlign w:val="center"/>
          </w:tcPr>
          <w:p w14:paraId="103C9F12">
            <w:pPr>
              <w:spacing w:line="440" w:lineRule="exact"/>
              <w:rPr>
                <w:rFonts w:hint="eastAsia" w:cs="仿宋_GB2312"/>
                <w:sz w:val="28"/>
                <w:szCs w:val="28"/>
              </w:rPr>
            </w:pPr>
          </w:p>
        </w:tc>
      </w:tr>
      <w:tr w14:paraId="38697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121" w:type="dxa"/>
            <w:vAlign w:val="center"/>
          </w:tcPr>
          <w:p w14:paraId="5C1B60BC">
            <w:pPr>
              <w:spacing w:line="440" w:lineRule="exact"/>
              <w:jc w:val="center"/>
              <w:rPr>
                <w:rFonts w:hint="eastAsia" w:cs="仿宋_GB2312"/>
                <w:b/>
                <w:bCs/>
                <w:sz w:val="28"/>
                <w:szCs w:val="28"/>
              </w:rPr>
            </w:pPr>
            <w:r>
              <w:rPr>
                <w:rFonts w:hint="eastAsia" w:cs="仿宋_GB2312"/>
                <w:b/>
                <w:bCs/>
                <w:sz w:val="28"/>
                <w:szCs w:val="28"/>
              </w:rPr>
              <w:t>通讯地址</w:t>
            </w:r>
          </w:p>
        </w:tc>
        <w:tc>
          <w:tcPr>
            <w:tcW w:w="6780" w:type="dxa"/>
            <w:gridSpan w:val="3"/>
            <w:vAlign w:val="center"/>
          </w:tcPr>
          <w:p w14:paraId="215AEE02">
            <w:pPr>
              <w:spacing w:line="440" w:lineRule="exact"/>
              <w:rPr>
                <w:rFonts w:hint="eastAsia" w:cs="仿宋_GB2312"/>
                <w:sz w:val="28"/>
                <w:szCs w:val="28"/>
              </w:rPr>
            </w:pPr>
          </w:p>
        </w:tc>
      </w:tr>
      <w:tr w14:paraId="7126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1" w:type="dxa"/>
            <w:vAlign w:val="center"/>
          </w:tcPr>
          <w:p w14:paraId="41D15016">
            <w:pPr>
              <w:spacing w:line="440" w:lineRule="exact"/>
              <w:jc w:val="center"/>
              <w:rPr>
                <w:rFonts w:hint="eastAsia" w:cs="仿宋_GB2312"/>
                <w:b/>
                <w:bCs/>
                <w:sz w:val="28"/>
                <w:szCs w:val="28"/>
              </w:rPr>
            </w:pPr>
            <w:r>
              <w:rPr>
                <w:rFonts w:hint="eastAsia" w:cs="仿宋_GB2312"/>
                <w:b/>
                <w:bCs/>
                <w:sz w:val="28"/>
                <w:szCs w:val="28"/>
              </w:rPr>
              <w:t>异议处理</w:t>
            </w:r>
          </w:p>
          <w:p w14:paraId="15FA40D9">
            <w:pPr>
              <w:spacing w:line="440" w:lineRule="exact"/>
              <w:jc w:val="center"/>
              <w:rPr>
                <w:rFonts w:hint="eastAsia" w:cs="仿宋_GB2312"/>
                <w:b/>
                <w:bCs/>
                <w:sz w:val="28"/>
                <w:szCs w:val="28"/>
              </w:rPr>
            </w:pPr>
            <w:r>
              <w:rPr>
                <w:rFonts w:hint="eastAsia" w:cs="仿宋_GB2312"/>
                <w:b/>
                <w:bCs/>
                <w:sz w:val="28"/>
                <w:szCs w:val="28"/>
              </w:rPr>
              <w:t>申请事项</w:t>
            </w:r>
          </w:p>
        </w:tc>
        <w:tc>
          <w:tcPr>
            <w:tcW w:w="6780" w:type="dxa"/>
            <w:gridSpan w:val="3"/>
            <w:vAlign w:val="center"/>
          </w:tcPr>
          <w:p w14:paraId="3C968B0A">
            <w:pPr>
              <w:spacing w:line="440" w:lineRule="exact"/>
              <w:rPr>
                <w:rFonts w:hint="eastAsia" w:cs="仿宋_GB2312"/>
                <w:sz w:val="28"/>
                <w:szCs w:val="28"/>
              </w:rPr>
            </w:pPr>
            <w:r>
              <w:rPr>
                <w:rFonts w:hint="eastAsia" w:cs="仿宋_GB2312"/>
                <w:sz w:val="28"/>
                <w:szCs w:val="28"/>
              </w:rPr>
              <w:t>（具体的信用信息存在错误、遗漏、超期公示或者侵犯商业秘密、个人隐私等合法权益情况的描述）</w:t>
            </w:r>
          </w:p>
          <w:p w14:paraId="7660E009">
            <w:pPr>
              <w:spacing w:line="440" w:lineRule="exact"/>
              <w:rPr>
                <w:rFonts w:hint="eastAsia" w:cs="仿宋_GB2312"/>
                <w:sz w:val="28"/>
                <w:szCs w:val="28"/>
              </w:rPr>
            </w:pPr>
          </w:p>
          <w:p w14:paraId="7D7FBE90">
            <w:pPr>
              <w:spacing w:line="440" w:lineRule="exact"/>
              <w:rPr>
                <w:rFonts w:hint="eastAsia" w:cs="仿宋_GB2312"/>
                <w:sz w:val="28"/>
                <w:szCs w:val="28"/>
              </w:rPr>
            </w:pPr>
          </w:p>
          <w:p w14:paraId="28BE9FE9">
            <w:pPr>
              <w:spacing w:line="440" w:lineRule="exact"/>
              <w:rPr>
                <w:rFonts w:hint="eastAsia" w:cs="仿宋_GB2312"/>
                <w:sz w:val="28"/>
                <w:szCs w:val="28"/>
              </w:rPr>
            </w:pPr>
          </w:p>
          <w:p w14:paraId="34098264">
            <w:pPr>
              <w:spacing w:line="440" w:lineRule="exact"/>
              <w:ind w:firstLine="560" w:firstLineChars="200"/>
              <w:rPr>
                <w:rFonts w:hint="eastAsia" w:cs="仿宋_GB2312"/>
                <w:sz w:val="28"/>
                <w:szCs w:val="28"/>
              </w:rPr>
            </w:pPr>
            <w:r>
              <w:rPr>
                <w:rFonts w:hint="eastAsia" w:cs="仿宋_GB2312"/>
                <w:sz w:val="28"/>
                <w:szCs w:val="28"/>
              </w:rPr>
              <w:t>申请人：                    （签字或盖章）</w:t>
            </w:r>
          </w:p>
          <w:p w14:paraId="6BDBFA83">
            <w:pPr>
              <w:spacing w:line="440" w:lineRule="exact"/>
              <w:ind w:firstLine="560" w:firstLineChars="200"/>
              <w:rPr>
                <w:rFonts w:hint="eastAsia" w:cs="仿宋_GB2312"/>
                <w:sz w:val="28"/>
                <w:szCs w:val="28"/>
              </w:rPr>
            </w:pPr>
            <w:r>
              <w:rPr>
                <w:rFonts w:hint="eastAsia" w:cs="仿宋_GB2312"/>
                <w:sz w:val="28"/>
                <w:szCs w:val="28"/>
              </w:rPr>
              <w:t>法定代表人签字：</w:t>
            </w:r>
          </w:p>
        </w:tc>
      </w:tr>
      <w:tr w14:paraId="26CFA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3121" w:type="dxa"/>
            <w:vAlign w:val="center"/>
          </w:tcPr>
          <w:p w14:paraId="6724734F">
            <w:pPr>
              <w:spacing w:line="440" w:lineRule="exact"/>
              <w:jc w:val="center"/>
              <w:rPr>
                <w:rFonts w:hint="eastAsia" w:cs="仿宋_GB2312"/>
                <w:b/>
                <w:bCs/>
                <w:sz w:val="28"/>
                <w:szCs w:val="28"/>
              </w:rPr>
            </w:pPr>
            <w:r>
              <w:rPr>
                <w:rFonts w:hint="eastAsia" w:cs="仿宋_GB2312"/>
                <w:b/>
                <w:bCs/>
                <w:sz w:val="28"/>
                <w:szCs w:val="28"/>
              </w:rPr>
              <w:t>申请理由</w:t>
            </w:r>
          </w:p>
          <w:p w14:paraId="7C6879C8">
            <w:pPr>
              <w:spacing w:line="440" w:lineRule="exact"/>
              <w:jc w:val="center"/>
              <w:rPr>
                <w:rFonts w:hint="eastAsia" w:cs="仿宋_GB2312"/>
                <w:b/>
                <w:bCs/>
                <w:sz w:val="28"/>
                <w:szCs w:val="28"/>
              </w:rPr>
            </w:pPr>
            <w:r>
              <w:rPr>
                <w:rFonts w:hint="eastAsia" w:cs="仿宋_GB2312"/>
                <w:b/>
                <w:bCs/>
                <w:sz w:val="28"/>
                <w:szCs w:val="28"/>
              </w:rPr>
              <w:t>（可附页）</w:t>
            </w:r>
          </w:p>
        </w:tc>
        <w:tc>
          <w:tcPr>
            <w:tcW w:w="6780" w:type="dxa"/>
            <w:gridSpan w:val="3"/>
            <w:vAlign w:val="center"/>
          </w:tcPr>
          <w:p w14:paraId="4F14F6ED">
            <w:pPr>
              <w:spacing w:line="440" w:lineRule="exact"/>
              <w:rPr>
                <w:rFonts w:hint="eastAsia" w:cs="仿宋_GB2312"/>
                <w:sz w:val="28"/>
                <w:szCs w:val="28"/>
              </w:rPr>
            </w:pPr>
          </w:p>
          <w:p w14:paraId="7251B2F1">
            <w:pPr>
              <w:spacing w:line="440" w:lineRule="exact"/>
              <w:rPr>
                <w:rFonts w:hint="eastAsia" w:cs="仿宋_GB2312"/>
                <w:sz w:val="28"/>
                <w:szCs w:val="28"/>
              </w:rPr>
            </w:pPr>
          </w:p>
          <w:p w14:paraId="434AC761">
            <w:pPr>
              <w:spacing w:line="440" w:lineRule="exact"/>
              <w:rPr>
                <w:rFonts w:hint="eastAsia" w:cs="仿宋_GB2312"/>
                <w:sz w:val="28"/>
                <w:szCs w:val="28"/>
              </w:rPr>
            </w:pPr>
            <w:r>
              <w:rPr>
                <w:rFonts w:hint="eastAsia" w:cs="仿宋_GB2312"/>
                <w:sz w:val="28"/>
                <w:szCs w:val="28"/>
              </w:rPr>
              <w:t xml:space="preserve">                        年   月   日（盖章）</w:t>
            </w:r>
          </w:p>
        </w:tc>
      </w:tr>
      <w:tr w14:paraId="7DB8F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3121" w:type="dxa"/>
            <w:vAlign w:val="center"/>
          </w:tcPr>
          <w:p w14:paraId="07A98EB3">
            <w:pPr>
              <w:spacing w:line="440" w:lineRule="exact"/>
              <w:jc w:val="center"/>
              <w:rPr>
                <w:rFonts w:hint="eastAsia" w:cs="仿宋_GB2312"/>
                <w:b/>
                <w:bCs/>
                <w:sz w:val="28"/>
                <w:szCs w:val="28"/>
              </w:rPr>
            </w:pPr>
            <w:r>
              <w:rPr>
                <w:rFonts w:hint="eastAsia" w:cs="仿宋_GB2312"/>
                <w:b/>
                <w:bCs/>
                <w:sz w:val="28"/>
                <w:szCs w:val="28"/>
              </w:rPr>
              <w:t>信用承诺</w:t>
            </w:r>
          </w:p>
        </w:tc>
        <w:tc>
          <w:tcPr>
            <w:tcW w:w="6780" w:type="dxa"/>
            <w:gridSpan w:val="3"/>
            <w:vAlign w:val="center"/>
          </w:tcPr>
          <w:p w14:paraId="0ED42D24">
            <w:pPr>
              <w:spacing w:line="440" w:lineRule="exact"/>
              <w:ind w:firstLine="560" w:firstLineChars="200"/>
              <w:rPr>
                <w:rFonts w:hint="eastAsia" w:cs="仿宋_GB2312"/>
                <w:sz w:val="28"/>
                <w:szCs w:val="28"/>
              </w:rPr>
            </w:pPr>
            <w:r>
              <w:rPr>
                <w:rFonts w:hint="eastAsia" w:cs="仿宋_GB2312"/>
                <w:sz w:val="28"/>
                <w:szCs w:val="28"/>
              </w:rPr>
              <w:t>本人承诺所填写内容和提交相关材料准确，否则由此产生的相应后果自负，并计入信用记录。</w:t>
            </w:r>
          </w:p>
          <w:p w14:paraId="7CD475D2">
            <w:pPr>
              <w:spacing w:line="440" w:lineRule="exact"/>
              <w:rPr>
                <w:rFonts w:hint="eastAsia" w:cs="仿宋_GB2312"/>
                <w:sz w:val="28"/>
                <w:szCs w:val="28"/>
              </w:rPr>
            </w:pPr>
            <w:r>
              <w:rPr>
                <w:rFonts w:hint="eastAsia" w:cs="仿宋_GB2312"/>
                <w:sz w:val="28"/>
                <w:szCs w:val="28"/>
              </w:rPr>
              <w:t xml:space="preserve">                   签字             （盖章）                       </w:t>
            </w:r>
          </w:p>
        </w:tc>
      </w:tr>
      <w:tr w14:paraId="344E6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121" w:type="dxa"/>
            <w:vAlign w:val="center"/>
          </w:tcPr>
          <w:p w14:paraId="3D171F36">
            <w:pPr>
              <w:spacing w:line="440" w:lineRule="exact"/>
              <w:jc w:val="center"/>
              <w:rPr>
                <w:rFonts w:hint="eastAsia" w:cs="仿宋_GB2312"/>
                <w:b/>
                <w:bCs/>
                <w:sz w:val="28"/>
                <w:szCs w:val="28"/>
              </w:rPr>
            </w:pPr>
            <w:r>
              <w:rPr>
                <w:rFonts w:hint="eastAsia" w:cs="仿宋_GB2312"/>
                <w:b/>
                <w:bCs/>
                <w:sz w:val="28"/>
                <w:szCs w:val="28"/>
              </w:rPr>
              <w:t>备  注</w:t>
            </w:r>
          </w:p>
        </w:tc>
        <w:tc>
          <w:tcPr>
            <w:tcW w:w="6780" w:type="dxa"/>
            <w:gridSpan w:val="3"/>
            <w:vAlign w:val="center"/>
          </w:tcPr>
          <w:p w14:paraId="3B151EE1">
            <w:pPr>
              <w:spacing w:line="440" w:lineRule="exact"/>
              <w:rPr>
                <w:rFonts w:hint="eastAsia" w:cs="仿宋_GB2312"/>
                <w:sz w:val="28"/>
                <w:szCs w:val="28"/>
              </w:rPr>
            </w:pPr>
          </w:p>
        </w:tc>
      </w:tr>
    </w:tbl>
    <w:p w14:paraId="628B3881">
      <w:pPr>
        <w:rPr>
          <w:rFonts w:hint="eastAsia"/>
        </w:rPr>
      </w:pPr>
    </w:p>
    <w:p w14:paraId="6922711F">
      <w:pPr>
        <w:ind w:firstLine="1600" w:firstLineChars="500"/>
        <w:rPr>
          <w:rFonts w:hint="eastAsia" w:ascii="仿宋_GB2312" w:hAnsi="等线" w:eastAsia="仿宋_GB2312"/>
          <w:sz w:val="32"/>
          <w:szCs w:val="32"/>
        </w:rPr>
      </w:pPr>
      <w:bookmarkStart w:id="3" w:name="_GoBack"/>
      <w:bookmarkEnd w:id="3"/>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45B3ED-FDE1-43E9-BC62-3924390B217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2ACEE15-93A4-477F-88FB-16F11023ADFD}"/>
  </w:font>
  <w:font w:name="仿宋_GB2312">
    <w:panose1 w:val="02010609030101010101"/>
    <w:charset w:val="86"/>
    <w:family w:val="auto"/>
    <w:pitch w:val="default"/>
    <w:sig w:usb0="00000001" w:usb1="080E0000" w:usb2="00000000" w:usb3="00000000" w:csb0="00040000" w:csb1="00000000"/>
    <w:embedRegular r:id="rId3" w:fontKey="{4418820E-8C6B-4C9D-9EFD-A40D20755E0D}"/>
  </w:font>
  <w:font w:name="楷体_GB2312">
    <w:panose1 w:val="02010609030101010101"/>
    <w:charset w:val="86"/>
    <w:family w:val="auto"/>
    <w:pitch w:val="default"/>
    <w:sig w:usb0="00000001" w:usb1="080E0000" w:usb2="00000000" w:usb3="00000000" w:csb0="00040000" w:csb1="00000000"/>
    <w:embedRegular r:id="rId4" w:fontKey="{2642E361-7EE0-48B1-92AD-924CCF94D882}"/>
  </w:font>
  <w:font w:name="方正小标宋简体">
    <w:panose1 w:val="02000000000000000000"/>
    <w:charset w:val="86"/>
    <w:family w:val="auto"/>
    <w:pitch w:val="default"/>
    <w:sig w:usb0="00000001" w:usb1="08000000" w:usb2="00000000" w:usb3="00000000" w:csb0="00040000" w:csb1="00000000"/>
    <w:embedRegular r:id="rId5" w:fontKey="{49742313-F199-4270-880C-FB0EA44FDE41}"/>
  </w:font>
  <w:font w:name="等线">
    <w:panose1 w:val="02010600030101010101"/>
    <w:charset w:val="86"/>
    <w:family w:val="auto"/>
    <w:pitch w:val="default"/>
    <w:sig w:usb0="A00002BF" w:usb1="38CF7CFA" w:usb2="00000016" w:usb3="00000000" w:csb0="0004000F" w:csb1="00000000"/>
    <w:embedRegular r:id="rId6" w:fontKey="{B8493CC6-09E4-4DDB-856A-24507595C9B2}"/>
  </w:font>
  <w:font w:name="仿宋">
    <w:panose1 w:val="02010609060101010101"/>
    <w:charset w:val="86"/>
    <w:family w:val="modern"/>
    <w:pitch w:val="default"/>
    <w:sig w:usb0="800002BF" w:usb1="38CF7CFA" w:usb2="00000016" w:usb3="00000000" w:csb0="00040001" w:csb1="00000000"/>
    <w:embedRegular r:id="rId7" w:fontKey="{960D744E-B96D-4700-8129-A60E26647D73}"/>
  </w:font>
  <w:font w:name="微软雅黑">
    <w:panose1 w:val="020B0503020204020204"/>
    <w:charset w:val="86"/>
    <w:family w:val="swiss"/>
    <w:pitch w:val="default"/>
    <w:sig w:usb0="80000287" w:usb1="2ACF3C50" w:usb2="00000016" w:usb3="00000000" w:csb0="0004001F" w:csb1="00000000"/>
    <w:embedRegular r:id="rId8" w:fontKey="{33608314-47B1-42C6-8A42-4B4ECB587497}"/>
  </w:font>
  <w:font w:name="楷体">
    <w:panose1 w:val="02010609060101010101"/>
    <w:charset w:val="86"/>
    <w:family w:val="modern"/>
    <w:pitch w:val="default"/>
    <w:sig w:usb0="800002BF" w:usb1="38CF7CFA" w:usb2="00000016" w:usb3="00000000" w:csb0="00040001" w:csb1="00000000"/>
    <w:embedRegular r:id="rId9" w:fontKey="{25E805CB-8DA8-48C7-A4E6-95BF33DF3C04}"/>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DE374">
    <w:pPr>
      <w:pStyle w:val="6"/>
      <w:framePr w:wrap="around" w:vAnchor="text" w:hAnchor="margin" w:xAlign="center" w:y="1"/>
      <w:rPr>
        <w:rStyle w:val="12"/>
      </w:rPr>
    </w:pPr>
    <w:r>
      <w:fldChar w:fldCharType="begin"/>
    </w:r>
    <w:r>
      <w:rPr>
        <w:rStyle w:val="12"/>
      </w:rPr>
      <w:instrText xml:space="preserve">PAGE  </w:instrText>
    </w:r>
    <w:r>
      <w:fldChar w:fldCharType="end"/>
    </w:r>
  </w:p>
  <w:p w14:paraId="151BB1A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E2631">
    <w:pPr>
      <w:pStyle w:val="6"/>
      <w:jc w:val="center"/>
    </w:pPr>
    <w:r>
      <w:fldChar w:fldCharType="begin"/>
    </w:r>
    <w:r>
      <w:instrText xml:space="preserve">PAGE   \* MERGEFORMAT</w:instrText>
    </w:r>
    <w:r>
      <w:fldChar w:fldCharType="separate"/>
    </w:r>
    <w:r>
      <w:rPr>
        <w:lang w:val="zh-CN"/>
      </w:rPr>
      <w:t>1</w:t>
    </w:r>
    <w:r>
      <w:fldChar w:fldCharType="end"/>
    </w:r>
  </w:p>
  <w:p w14:paraId="60FBE736">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ECE767"/>
    <w:multiLevelType w:val="singleLevel"/>
    <w:tmpl w:val="D1ECE76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zOWU4MWRmOGU3MmNjNDQxODEyY2QzMjc0NDg4YzUifQ=="/>
  </w:docVars>
  <w:rsids>
    <w:rsidRoot w:val="008B0D22"/>
    <w:rsid w:val="00000143"/>
    <w:rsid w:val="000154E5"/>
    <w:rsid w:val="00016AE6"/>
    <w:rsid w:val="00017FA1"/>
    <w:rsid w:val="00020E1E"/>
    <w:rsid w:val="00030700"/>
    <w:rsid w:val="00032B58"/>
    <w:rsid w:val="00034CCD"/>
    <w:rsid w:val="0003556E"/>
    <w:rsid w:val="000410DE"/>
    <w:rsid w:val="000414DE"/>
    <w:rsid w:val="00041675"/>
    <w:rsid w:val="0004172D"/>
    <w:rsid w:val="0004261F"/>
    <w:rsid w:val="00042DE8"/>
    <w:rsid w:val="00046EA9"/>
    <w:rsid w:val="00052287"/>
    <w:rsid w:val="00052BD2"/>
    <w:rsid w:val="00052F40"/>
    <w:rsid w:val="00055BCE"/>
    <w:rsid w:val="00055F75"/>
    <w:rsid w:val="000603B9"/>
    <w:rsid w:val="000625A8"/>
    <w:rsid w:val="000636CB"/>
    <w:rsid w:val="00070258"/>
    <w:rsid w:val="000704E7"/>
    <w:rsid w:val="00072613"/>
    <w:rsid w:val="00074322"/>
    <w:rsid w:val="00076344"/>
    <w:rsid w:val="000768B2"/>
    <w:rsid w:val="0007701B"/>
    <w:rsid w:val="0007748E"/>
    <w:rsid w:val="00077CB2"/>
    <w:rsid w:val="00083A0A"/>
    <w:rsid w:val="00092549"/>
    <w:rsid w:val="000A126A"/>
    <w:rsid w:val="000A242C"/>
    <w:rsid w:val="000A2A67"/>
    <w:rsid w:val="000A2B88"/>
    <w:rsid w:val="000A522B"/>
    <w:rsid w:val="000A6C6F"/>
    <w:rsid w:val="000B3053"/>
    <w:rsid w:val="000B6ED1"/>
    <w:rsid w:val="000C10CB"/>
    <w:rsid w:val="000C2E91"/>
    <w:rsid w:val="000D0738"/>
    <w:rsid w:val="000D1ABF"/>
    <w:rsid w:val="000D48FC"/>
    <w:rsid w:val="000D4E0F"/>
    <w:rsid w:val="000D4E49"/>
    <w:rsid w:val="000D6E25"/>
    <w:rsid w:val="000D7053"/>
    <w:rsid w:val="000E1140"/>
    <w:rsid w:val="000E1F6B"/>
    <w:rsid w:val="000E5A85"/>
    <w:rsid w:val="000E5ADA"/>
    <w:rsid w:val="000E5DEC"/>
    <w:rsid w:val="000F0532"/>
    <w:rsid w:val="000F0580"/>
    <w:rsid w:val="000F1499"/>
    <w:rsid w:val="000F21FE"/>
    <w:rsid w:val="000F228C"/>
    <w:rsid w:val="000F2872"/>
    <w:rsid w:val="000F2B24"/>
    <w:rsid w:val="000F6CCE"/>
    <w:rsid w:val="000F741A"/>
    <w:rsid w:val="0010094A"/>
    <w:rsid w:val="00105B96"/>
    <w:rsid w:val="00107916"/>
    <w:rsid w:val="00111BB8"/>
    <w:rsid w:val="001124E6"/>
    <w:rsid w:val="0011478F"/>
    <w:rsid w:val="00116130"/>
    <w:rsid w:val="00117314"/>
    <w:rsid w:val="00120BB4"/>
    <w:rsid w:val="00120DB8"/>
    <w:rsid w:val="00121949"/>
    <w:rsid w:val="00124AF3"/>
    <w:rsid w:val="001265A2"/>
    <w:rsid w:val="0013111F"/>
    <w:rsid w:val="001312C7"/>
    <w:rsid w:val="00142CB5"/>
    <w:rsid w:val="0014546B"/>
    <w:rsid w:val="00151DC8"/>
    <w:rsid w:val="00151FB3"/>
    <w:rsid w:val="00153984"/>
    <w:rsid w:val="00160702"/>
    <w:rsid w:val="00160B8C"/>
    <w:rsid w:val="00162BC2"/>
    <w:rsid w:val="00163C06"/>
    <w:rsid w:val="00164611"/>
    <w:rsid w:val="001646F1"/>
    <w:rsid w:val="00164B92"/>
    <w:rsid w:val="0016506C"/>
    <w:rsid w:val="0016547A"/>
    <w:rsid w:val="001708D2"/>
    <w:rsid w:val="00172076"/>
    <w:rsid w:val="00172CE3"/>
    <w:rsid w:val="0017313B"/>
    <w:rsid w:val="001767F5"/>
    <w:rsid w:val="00182E04"/>
    <w:rsid w:val="001837B0"/>
    <w:rsid w:val="00190722"/>
    <w:rsid w:val="00192097"/>
    <w:rsid w:val="001A004E"/>
    <w:rsid w:val="001A0559"/>
    <w:rsid w:val="001A1A88"/>
    <w:rsid w:val="001A321E"/>
    <w:rsid w:val="001A46FD"/>
    <w:rsid w:val="001A5338"/>
    <w:rsid w:val="001A6E59"/>
    <w:rsid w:val="001A76CC"/>
    <w:rsid w:val="001A7BD5"/>
    <w:rsid w:val="001B0631"/>
    <w:rsid w:val="001B3D29"/>
    <w:rsid w:val="001B4C00"/>
    <w:rsid w:val="001B51F3"/>
    <w:rsid w:val="001B60DA"/>
    <w:rsid w:val="001B7719"/>
    <w:rsid w:val="001B7EAB"/>
    <w:rsid w:val="001C00A9"/>
    <w:rsid w:val="001C0973"/>
    <w:rsid w:val="001C256C"/>
    <w:rsid w:val="001C49F0"/>
    <w:rsid w:val="001C66D4"/>
    <w:rsid w:val="001C6E8D"/>
    <w:rsid w:val="001D186B"/>
    <w:rsid w:val="001D1BA1"/>
    <w:rsid w:val="001D70A4"/>
    <w:rsid w:val="001E76B2"/>
    <w:rsid w:val="001F1E00"/>
    <w:rsid w:val="001F2610"/>
    <w:rsid w:val="001F2CF7"/>
    <w:rsid w:val="001F48CD"/>
    <w:rsid w:val="001F4937"/>
    <w:rsid w:val="001F76C4"/>
    <w:rsid w:val="00201639"/>
    <w:rsid w:val="00202028"/>
    <w:rsid w:val="0020451D"/>
    <w:rsid w:val="002119A1"/>
    <w:rsid w:val="002140ED"/>
    <w:rsid w:val="0021420B"/>
    <w:rsid w:val="00215DDA"/>
    <w:rsid w:val="00221A95"/>
    <w:rsid w:val="0022486B"/>
    <w:rsid w:val="002250DB"/>
    <w:rsid w:val="002257C4"/>
    <w:rsid w:val="00227A61"/>
    <w:rsid w:val="00231E60"/>
    <w:rsid w:val="0023381B"/>
    <w:rsid w:val="00234332"/>
    <w:rsid w:val="00235439"/>
    <w:rsid w:val="00241631"/>
    <w:rsid w:val="00242FF6"/>
    <w:rsid w:val="002523A7"/>
    <w:rsid w:val="00254DE3"/>
    <w:rsid w:val="00255039"/>
    <w:rsid w:val="00255332"/>
    <w:rsid w:val="00256E87"/>
    <w:rsid w:val="00260448"/>
    <w:rsid w:val="002638EC"/>
    <w:rsid w:val="002657C2"/>
    <w:rsid w:val="0027147F"/>
    <w:rsid w:val="00275345"/>
    <w:rsid w:val="0027558E"/>
    <w:rsid w:val="002770E1"/>
    <w:rsid w:val="00283FCC"/>
    <w:rsid w:val="0028483D"/>
    <w:rsid w:val="00287569"/>
    <w:rsid w:val="00287E6A"/>
    <w:rsid w:val="00290133"/>
    <w:rsid w:val="00290516"/>
    <w:rsid w:val="0029256D"/>
    <w:rsid w:val="002926F8"/>
    <w:rsid w:val="00292C40"/>
    <w:rsid w:val="0029353C"/>
    <w:rsid w:val="00294B9C"/>
    <w:rsid w:val="002A1145"/>
    <w:rsid w:val="002A19A7"/>
    <w:rsid w:val="002A2FD6"/>
    <w:rsid w:val="002A5B56"/>
    <w:rsid w:val="002B0542"/>
    <w:rsid w:val="002B18E6"/>
    <w:rsid w:val="002B1CCA"/>
    <w:rsid w:val="002B1D43"/>
    <w:rsid w:val="002B6A76"/>
    <w:rsid w:val="002C0083"/>
    <w:rsid w:val="002C03C0"/>
    <w:rsid w:val="002C1A25"/>
    <w:rsid w:val="002C3E2B"/>
    <w:rsid w:val="002C6057"/>
    <w:rsid w:val="002C64EB"/>
    <w:rsid w:val="002D0AB4"/>
    <w:rsid w:val="002D1BF0"/>
    <w:rsid w:val="002D22B6"/>
    <w:rsid w:val="002D4A1E"/>
    <w:rsid w:val="002D6826"/>
    <w:rsid w:val="002D6A12"/>
    <w:rsid w:val="002D7484"/>
    <w:rsid w:val="002E2848"/>
    <w:rsid w:val="002E3C7F"/>
    <w:rsid w:val="002E43BD"/>
    <w:rsid w:val="002E7381"/>
    <w:rsid w:val="002E7FEB"/>
    <w:rsid w:val="002F0ECB"/>
    <w:rsid w:val="002F176C"/>
    <w:rsid w:val="002F4C44"/>
    <w:rsid w:val="002F6B64"/>
    <w:rsid w:val="002F7789"/>
    <w:rsid w:val="003009BF"/>
    <w:rsid w:val="00300E24"/>
    <w:rsid w:val="003032B6"/>
    <w:rsid w:val="00303D71"/>
    <w:rsid w:val="00304E0D"/>
    <w:rsid w:val="00305728"/>
    <w:rsid w:val="00306DA9"/>
    <w:rsid w:val="00307AB2"/>
    <w:rsid w:val="00307B4B"/>
    <w:rsid w:val="0031284F"/>
    <w:rsid w:val="00314200"/>
    <w:rsid w:val="003148AF"/>
    <w:rsid w:val="00317630"/>
    <w:rsid w:val="00317D22"/>
    <w:rsid w:val="003213D0"/>
    <w:rsid w:val="00321E79"/>
    <w:rsid w:val="003221EF"/>
    <w:rsid w:val="00322C6B"/>
    <w:rsid w:val="00322F00"/>
    <w:rsid w:val="003247BA"/>
    <w:rsid w:val="00324CE9"/>
    <w:rsid w:val="00325226"/>
    <w:rsid w:val="0033292F"/>
    <w:rsid w:val="00333FA0"/>
    <w:rsid w:val="00335FA3"/>
    <w:rsid w:val="00342795"/>
    <w:rsid w:val="003427EF"/>
    <w:rsid w:val="00344F1D"/>
    <w:rsid w:val="00345705"/>
    <w:rsid w:val="00345A60"/>
    <w:rsid w:val="00346AA0"/>
    <w:rsid w:val="00350DF2"/>
    <w:rsid w:val="0035272A"/>
    <w:rsid w:val="00352CD1"/>
    <w:rsid w:val="003576D8"/>
    <w:rsid w:val="00362037"/>
    <w:rsid w:val="00364C82"/>
    <w:rsid w:val="00365F19"/>
    <w:rsid w:val="003660AB"/>
    <w:rsid w:val="00370B65"/>
    <w:rsid w:val="0037531F"/>
    <w:rsid w:val="003776FE"/>
    <w:rsid w:val="00383ED0"/>
    <w:rsid w:val="00386A25"/>
    <w:rsid w:val="00386F61"/>
    <w:rsid w:val="003875E1"/>
    <w:rsid w:val="003952AB"/>
    <w:rsid w:val="00395934"/>
    <w:rsid w:val="003B12BF"/>
    <w:rsid w:val="003B3C6A"/>
    <w:rsid w:val="003B485A"/>
    <w:rsid w:val="003B487B"/>
    <w:rsid w:val="003B4D79"/>
    <w:rsid w:val="003B54E3"/>
    <w:rsid w:val="003B6182"/>
    <w:rsid w:val="003C321C"/>
    <w:rsid w:val="003C351E"/>
    <w:rsid w:val="003C6804"/>
    <w:rsid w:val="003C684E"/>
    <w:rsid w:val="003C727C"/>
    <w:rsid w:val="003D2882"/>
    <w:rsid w:val="003D2995"/>
    <w:rsid w:val="003D2C9A"/>
    <w:rsid w:val="003D33EE"/>
    <w:rsid w:val="003D5D4F"/>
    <w:rsid w:val="003D61DB"/>
    <w:rsid w:val="003D6503"/>
    <w:rsid w:val="003E1813"/>
    <w:rsid w:val="003E186E"/>
    <w:rsid w:val="003E3B08"/>
    <w:rsid w:val="003E6E78"/>
    <w:rsid w:val="003F3B44"/>
    <w:rsid w:val="0040376E"/>
    <w:rsid w:val="0040714F"/>
    <w:rsid w:val="00414726"/>
    <w:rsid w:val="00414E37"/>
    <w:rsid w:val="00415977"/>
    <w:rsid w:val="00415A7F"/>
    <w:rsid w:val="00417FA1"/>
    <w:rsid w:val="004201BD"/>
    <w:rsid w:val="00421DA3"/>
    <w:rsid w:val="00421DF0"/>
    <w:rsid w:val="00431A7C"/>
    <w:rsid w:val="00432751"/>
    <w:rsid w:val="004336AA"/>
    <w:rsid w:val="004350B1"/>
    <w:rsid w:val="00435130"/>
    <w:rsid w:val="004363AB"/>
    <w:rsid w:val="004364A6"/>
    <w:rsid w:val="004444E8"/>
    <w:rsid w:val="00446070"/>
    <w:rsid w:val="0044761E"/>
    <w:rsid w:val="00451727"/>
    <w:rsid w:val="00456E51"/>
    <w:rsid w:val="00460E63"/>
    <w:rsid w:val="004615C0"/>
    <w:rsid w:val="00463ADD"/>
    <w:rsid w:val="004644F7"/>
    <w:rsid w:val="00466A38"/>
    <w:rsid w:val="00466A41"/>
    <w:rsid w:val="00470E92"/>
    <w:rsid w:val="00471534"/>
    <w:rsid w:val="00472B78"/>
    <w:rsid w:val="0047532D"/>
    <w:rsid w:val="00475AF8"/>
    <w:rsid w:val="004766C3"/>
    <w:rsid w:val="004807C2"/>
    <w:rsid w:val="00481983"/>
    <w:rsid w:val="00483BF7"/>
    <w:rsid w:val="004918CC"/>
    <w:rsid w:val="00491C77"/>
    <w:rsid w:val="00497211"/>
    <w:rsid w:val="004A3811"/>
    <w:rsid w:val="004A64DB"/>
    <w:rsid w:val="004B058F"/>
    <w:rsid w:val="004B2A48"/>
    <w:rsid w:val="004B43CE"/>
    <w:rsid w:val="004C1F99"/>
    <w:rsid w:val="004C238E"/>
    <w:rsid w:val="004C358D"/>
    <w:rsid w:val="004C3B80"/>
    <w:rsid w:val="004C6287"/>
    <w:rsid w:val="004C6F10"/>
    <w:rsid w:val="004C7D50"/>
    <w:rsid w:val="004D105C"/>
    <w:rsid w:val="004D12D5"/>
    <w:rsid w:val="004D3683"/>
    <w:rsid w:val="004D5291"/>
    <w:rsid w:val="004D6D49"/>
    <w:rsid w:val="004D75B4"/>
    <w:rsid w:val="004E2101"/>
    <w:rsid w:val="004E2CA9"/>
    <w:rsid w:val="004E5E1E"/>
    <w:rsid w:val="004E6047"/>
    <w:rsid w:val="004F10B7"/>
    <w:rsid w:val="004F15FB"/>
    <w:rsid w:val="004F166C"/>
    <w:rsid w:val="004F24EC"/>
    <w:rsid w:val="004F31FB"/>
    <w:rsid w:val="004F35AE"/>
    <w:rsid w:val="004F42AA"/>
    <w:rsid w:val="004F50FA"/>
    <w:rsid w:val="0050020E"/>
    <w:rsid w:val="005009AB"/>
    <w:rsid w:val="005016E7"/>
    <w:rsid w:val="00503C7D"/>
    <w:rsid w:val="005067A3"/>
    <w:rsid w:val="00507F8A"/>
    <w:rsid w:val="005115EE"/>
    <w:rsid w:val="00511A59"/>
    <w:rsid w:val="005127B9"/>
    <w:rsid w:val="005173A7"/>
    <w:rsid w:val="00520333"/>
    <w:rsid w:val="005209B0"/>
    <w:rsid w:val="00521263"/>
    <w:rsid w:val="00527D4A"/>
    <w:rsid w:val="00530FA8"/>
    <w:rsid w:val="00531FC5"/>
    <w:rsid w:val="00535424"/>
    <w:rsid w:val="0053660F"/>
    <w:rsid w:val="00540B4F"/>
    <w:rsid w:val="00542356"/>
    <w:rsid w:val="00546EE0"/>
    <w:rsid w:val="005530C0"/>
    <w:rsid w:val="00554D8C"/>
    <w:rsid w:val="00560241"/>
    <w:rsid w:val="00560980"/>
    <w:rsid w:val="00563560"/>
    <w:rsid w:val="0056411E"/>
    <w:rsid w:val="00565321"/>
    <w:rsid w:val="005673F6"/>
    <w:rsid w:val="00571292"/>
    <w:rsid w:val="005726F1"/>
    <w:rsid w:val="00572A90"/>
    <w:rsid w:val="005751DF"/>
    <w:rsid w:val="00575AA2"/>
    <w:rsid w:val="00575E4C"/>
    <w:rsid w:val="00577802"/>
    <w:rsid w:val="00580DB7"/>
    <w:rsid w:val="00585437"/>
    <w:rsid w:val="00585820"/>
    <w:rsid w:val="00585EE8"/>
    <w:rsid w:val="00586227"/>
    <w:rsid w:val="0058729B"/>
    <w:rsid w:val="005876B9"/>
    <w:rsid w:val="00591012"/>
    <w:rsid w:val="00592BEA"/>
    <w:rsid w:val="00593589"/>
    <w:rsid w:val="005961C3"/>
    <w:rsid w:val="00597C3D"/>
    <w:rsid w:val="005A0AC1"/>
    <w:rsid w:val="005A2B61"/>
    <w:rsid w:val="005B1FD3"/>
    <w:rsid w:val="005C236D"/>
    <w:rsid w:val="005C31CE"/>
    <w:rsid w:val="005C3737"/>
    <w:rsid w:val="005C39C4"/>
    <w:rsid w:val="005C7DC9"/>
    <w:rsid w:val="005E4B1F"/>
    <w:rsid w:val="005E5E48"/>
    <w:rsid w:val="005E5F92"/>
    <w:rsid w:val="005E6F19"/>
    <w:rsid w:val="005F3D83"/>
    <w:rsid w:val="005F4CD4"/>
    <w:rsid w:val="005F4FB6"/>
    <w:rsid w:val="005F691C"/>
    <w:rsid w:val="005F709E"/>
    <w:rsid w:val="00600C13"/>
    <w:rsid w:val="00602344"/>
    <w:rsid w:val="00604DF2"/>
    <w:rsid w:val="00604E54"/>
    <w:rsid w:val="00610788"/>
    <w:rsid w:val="00611D23"/>
    <w:rsid w:val="0061795A"/>
    <w:rsid w:val="0062067E"/>
    <w:rsid w:val="00621307"/>
    <w:rsid w:val="00624330"/>
    <w:rsid w:val="00625303"/>
    <w:rsid w:val="00625B3A"/>
    <w:rsid w:val="00627212"/>
    <w:rsid w:val="006335BD"/>
    <w:rsid w:val="006370C1"/>
    <w:rsid w:val="00640069"/>
    <w:rsid w:val="006447FE"/>
    <w:rsid w:val="00650A50"/>
    <w:rsid w:val="00651D8C"/>
    <w:rsid w:val="00653BF4"/>
    <w:rsid w:val="00654075"/>
    <w:rsid w:val="0065462B"/>
    <w:rsid w:val="006561A6"/>
    <w:rsid w:val="00656975"/>
    <w:rsid w:val="00660445"/>
    <w:rsid w:val="0066084D"/>
    <w:rsid w:val="00663C5B"/>
    <w:rsid w:val="0066461C"/>
    <w:rsid w:val="00664700"/>
    <w:rsid w:val="00664C83"/>
    <w:rsid w:val="006659A5"/>
    <w:rsid w:val="0067291D"/>
    <w:rsid w:val="00673525"/>
    <w:rsid w:val="0067561D"/>
    <w:rsid w:val="006768D3"/>
    <w:rsid w:val="00676DEC"/>
    <w:rsid w:val="006845A7"/>
    <w:rsid w:val="00684B33"/>
    <w:rsid w:val="00685A79"/>
    <w:rsid w:val="006860DB"/>
    <w:rsid w:val="00691E97"/>
    <w:rsid w:val="0069502E"/>
    <w:rsid w:val="00695A9B"/>
    <w:rsid w:val="006968FF"/>
    <w:rsid w:val="006A0268"/>
    <w:rsid w:val="006A1C81"/>
    <w:rsid w:val="006A277D"/>
    <w:rsid w:val="006A328F"/>
    <w:rsid w:val="006A355D"/>
    <w:rsid w:val="006B0AB2"/>
    <w:rsid w:val="006B6334"/>
    <w:rsid w:val="006B7AAE"/>
    <w:rsid w:val="006C0A15"/>
    <w:rsid w:val="006C14B5"/>
    <w:rsid w:val="006C27BB"/>
    <w:rsid w:val="006C3196"/>
    <w:rsid w:val="006C3FA1"/>
    <w:rsid w:val="006C48E8"/>
    <w:rsid w:val="006C62C6"/>
    <w:rsid w:val="006D0386"/>
    <w:rsid w:val="006D18A4"/>
    <w:rsid w:val="006D2FA0"/>
    <w:rsid w:val="006D319C"/>
    <w:rsid w:val="006D3232"/>
    <w:rsid w:val="006D387F"/>
    <w:rsid w:val="006D3DFF"/>
    <w:rsid w:val="006D4A82"/>
    <w:rsid w:val="006D5D97"/>
    <w:rsid w:val="006D5EEE"/>
    <w:rsid w:val="006D6233"/>
    <w:rsid w:val="006E0389"/>
    <w:rsid w:val="006E1AB3"/>
    <w:rsid w:val="006E5EAC"/>
    <w:rsid w:val="006F2F05"/>
    <w:rsid w:val="006F4594"/>
    <w:rsid w:val="006F470A"/>
    <w:rsid w:val="006F4904"/>
    <w:rsid w:val="006F52A7"/>
    <w:rsid w:val="006F6E8E"/>
    <w:rsid w:val="007015A6"/>
    <w:rsid w:val="0070289A"/>
    <w:rsid w:val="007044AE"/>
    <w:rsid w:val="007060B1"/>
    <w:rsid w:val="00706AD4"/>
    <w:rsid w:val="00707760"/>
    <w:rsid w:val="00712D4F"/>
    <w:rsid w:val="007132AC"/>
    <w:rsid w:val="007203CA"/>
    <w:rsid w:val="00725505"/>
    <w:rsid w:val="00725CAA"/>
    <w:rsid w:val="007261D6"/>
    <w:rsid w:val="00727B17"/>
    <w:rsid w:val="00731C17"/>
    <w:rsid w:val="007335D9"/>
    <w:rsid w:val="007423F2"/>
    <w:rsid w:val="00743E6A"/>
    <w:rsid w:val="0074559D"/>
    <w:rsid w:val="00745629"/>
    <w:rsid w:val="0075038B"/>
    <w:rsid w:val="007507C4"/>
    <w:rsid w:val="00756011"/>
    <w:rsid w:val="0075674A"/>
    <w:rsid w:val="00756F51"/>
    <w:rsid w:val="00757E00"/>
    <w:rsid w:val="007608FC"/>
    <w:rsid w:val="007610BB"/>
    <w:rsid w:val="00763CE6"/>
    <w:rsid w:val="00770B7E"/>
    <w:rsid w:val="007721E8"/>
    <w:rsid w:val="00772E47"/>
    <w:rsid w:val="007859A7"/>
    <w:rsid w:val="00791160"/>
    <w:rsid w:val="00791348"/>
    <w:rsid w:val="00794947"/>
    <w:rsid w:val="007955D8"/>
    <w:rsid w:val="007963A1"/>
    <w:rsid w:val="00797316"/>
    <w:rsid w:val="0079775D"/>
    <w:rsid w:val="007A398B"/>
    <w:rsid w:val="007A424C"/>
    <w:rsid w:val="007A6A3D"/>
    <w:rsid w:val="007B0C60"/>
    <w:rsid w:val="007B2162"/>
    <w:rsid w:val="007B2BFB"/>
    <w:rsid w:val="007B38CC"/>
    <w:rsid w:val="007B3903"/>
    <w:rsid w:val="007B618A"/>
    <w:rsid w:val="007B61CC"/>
    <w:rsid w:val="007B6993"/>
    <w:rsid w:val="007C0282"/>
    <w:rsid w:val="007C0CF2"/>
    <w:rsid w:val="007C19D1"/>
    <w:rsid w:val="007C412B"/>
    <w:rsid w:val="007C4EE0"/>
    <w:rsid w:val="007C54E7"/>
    <w:rsid w:val="007C5CF8"/>
    <w:rsid w:val="007D06B0"/>
    <w:rsid w:val="007D2048"/>
    <w:rsid w:val="007D649B"/>
    <w:rsid w:val="007D6F1E"/>
    <w:rsid w:val="007E38EC"/>
    <w:rsid w:val="007E43A5"/>
    <w:rsid w:val="007E6950"/>
    <w:rsid w:val="007F012B"/>
    <w:rsid w:val="007F0E7C"/>
    <w:rsid w:val="007F2F1E"/>
    <w:rsid w:val="007F5FEB"/>
    <w:rsid w:val="00800A67"/>
    <w:rsid w:val="008056E7"/>
    <w:rsid w:val="0080619F"/>
    <w:rsid w:val="008066C0"/>
    <w:rsid w:val="00810182"/>
    <w:rsid w:val="00812037"/>
    <w:rsid w:val="008162F8"/>
    <w:rsid w:val="00816AC7"/>
    <w:rsid w:val="00816DEC"/>
    <w:rsid w:val="008206C5"/>
    <w:rsid w:val="00820D16"/>
    <w:rsid w:val="00821CDD"/>
    <w:rsid w:val="00830FFD"/>
    <w:rsid w:val="008324A6"/>
    <w:rsid w:val="008338F0"/>
    <w:rsid w:val="0083630F"/>
    <w:rsid w:val="0083767B"/>
    <w:rsid w:val="00841768"/>
    <w:rsid w:val="00850646"/>
    <w:rsid w:val="00852DB7"/>
    <w:rsid w:val="008535AC"/>
    <w:rsid w:val="00856027"/>
    <w:rsid w:val="00857935"/>
    <w:rsid w:val="00861983"/>
    <w:rsid w:val="00870ED6"/>
    <w:rsid w:val="008715CB"/>
    <w:rsid w:val="00871CA8"/>
    <w:rsid w:val="00880C62"/>
    <w:rsid w:val="00882118"/>
    <w:rsid w:val="00882E1E"/>
    <w:rsid w:val="008835A5"/>
    <w:rsid w:val="00890206"/>
    <w:rsid w:val="00890BE3"/>
    <w:rsid w:val="008919AA"/>
    <w:rsid w:val="0089237E"/>
    <w:rsid w:val="0089423A"/>
    <w:rsid w:val="008956E3"/>
    <w:rsid w:val="00896E42"/>
    <w:rsid w:val="0089704D"/>
    <w:rsid w:val="00897417"/>
    <w:rsid w:val="00897F80"/>
    <w:rsid w:val="008A00DA"/>
    <w:rsid w:val="008A0541"/>
    <w:rsid w:val="008A71AA"/>
    <w:rsid w:val="008B09A9"/>
    <w:rsid w:val="008B0D22"/>
    <w:rsid w:val="008B3628"/>
    <w:rsid w:val="008B53D3"/>
    <w:rsid w:val="008B68E1"/>
    <w:rsid w:val="008C0506"/>
    <w:rsid w:val="008C5F48"/>
    <w:rsid w:val="008D0D82"/>
    <w:rsid w:val="008D0E77"/>
    <w:rsid w:val="008D1C6C"/>
    <w:rsid w:val="008D1FFB"/>
    <w:rsid w:val="008D5516"/>
    <w:rsid w:val="008D74B1"/>
    <w:rsid w:val="008F0A62"/>
    <w:rsid w:val="008F1927"/>
    <w:rsid w:val="008F5F01"/>
    <w:rsid w:val="008F6D6C"/>
    <w:rsid w:val="00900F30"/>
    <w:rsid w:val="00902F62"/>
    <w:rsid w:val="009034FB"/>
    <w:rsid w:val="009050E3"/>
    <w:rsid w:val="0090745E"/>
    <w:rsid w:val="00913D5D"/>
    <w:rsid w:val="00922EC8"/>
    <w:rsid w:val="0092478F"/>
    <w:rsid w:val="00926905"/>
    <w:rsid w:val="00933193"/>
    <w:rsid w:val="00933E3D"/>
    <w:rsid w:val="00934637"/>
    <w:rsid w:val="009403F1"/>
    <w:rsid w:val="00942EBA"/>
    <w:rsid w:val="009479E9"/>
    <w:rsid w:val="00950282"/>
    <w:rsid w:val="00950A20"/>
    <w:rsid w:val="00953E77"/>
    <w:rsid w:val="00954764"/>
    <w:rsid w:val="00957A81"/>
    <w:rsid w:val="00957EFA"/>
    <w:rsid w:val="00957F3B"/>
    <w:rsid w:val="0096062A"/>
    <w:rsid w:val="00962E43"/>
    <w:rsid w:val="00963124"/>
    <w:rsid w:val="009641D6"/>
    <w:rsid w:val="00965500"/>
    <w:rsid w:val="009712EF"/>
    <w:rsid w:val="00971A27"/>
    <w:rsid w:val="00972CB0"/>
    <w:rsid w:val="009734D9"/>
    <w:rsid w:val="00981DF4"/>
    <w:rsid w:val="009846E0"/>
    <w:rsid w:val="0098479E"/>
    <w:rsid w:val="00991984"/>
    <w:rsid w:val="00992E72"/>
    <w:rsid w:val="009930A8"/>
    <w:rsid w:val="00994626"/>
    <w:rsid w:val="0099486F"/>
    <w:rsid w:val="00995FEE"/>
    <w:rsid w:val="00996A72"/>
    <w:rsid w:val="009973D1"/>
    <w:rsid w:val="00997B13"/>
    <w:rsid w:val="009A1483"/>
    <w:rsid w:val="009A2D7A"/>
    <w:rsid w:val="009A5112"/>
    <w:rsid w:val="009A6EDC"/>
    <w:rsid w:val="009B18FB"/>
    <w:rsid w:val="009B2E99"/>
    <w:rsid w:val="009B4BC3"/>
    <w:rsid w:val="009B6D45"/>
    <w:rsid w:val="009B7F46"/>
    <w:rsid w:val="009C5FE4"/>
    <w:rsid w:val="009C6553"/>
    <w:rsid w:val="009C77AA"/>
    <w:rsid w:val="009C794B"/>
    <w:rsid w:val="009D090E"/>
    <w:rsid w:val="009D1128"/>
    <w:rsid w:val="009D345A"/>
    <w:rsid w:val="009D3DAF"/>
    <w:rsid w:val="009D4D73"/>
    <w:rsid w:val="009D5A86"/>
    <w:rsid w:val="009E175B"/>
    <w:rsid w:val="009E2644"/>
    <w:rsid w:val="009E2705"/>
    <w:rsid w:val="009E56CA"/>
    <w:rsid w:val="009E7CE8"/>
    <w:rsid w:val="009E7F54"/>
    <w:rsid w:val="009F16F6"/>
    <w:rsid w:val="009F1FA8"/>
    <w:rsid w:val="009F2CF9"/>
    <w:rsid w:val="009F2EA7"/>
    <w:rsid w:val="009F3982"/>
    <w:rsid w:val="009F4851"/>
    <w:rsid w:val="009F5B4D"/>
    <w:rsid w:val="009F715C"/>
    <w:rsid w:val="00A06B50"/>
    <w:rsid w:val="00A1119C"/>
    <w:rsid w:val="00A1258C"/>
    <w:rsid w:val="00A1316A"/>
    <w:rsid w:val="00A2255A"/>
    <w:rsid w:val="00A2355D"/>
    <w:rsid w:val="00A25355"/>
    <w:rsid w:val="00A256DB"/>
    <w:rsid w:val="00A2687E"/>
    <w:rsid w:val="00A27373"/>
    <w:rsid w:val="00A307B6"/>
    <w:rsid w:val="00A318F5"/>
    <w:rsid w:val="00A3270D"/>
    <w:rsid w:val="00A3318A"/>
    <w:rsid w:val="00A33F1E"/>
    <w:rsid w:val="00A36339"/>
    <w:rsid w:val="00A37C40"/>
    <w:rsid w:val="00A414DB"/>
    <w:rsid w:val="00A416F9"/>
    <w:rsid w:val="00A41D21"/>
    <w:rsid w:val="00A466F5"/>
    <w:rsid w:val="00A46C9A"/>
    <w:rsid w:val="00A50BEF"/>
    <w:rsid w:val="00A53EC9"/>
    <w:rsid w:val="00A544E6"/>
    <w:rsid w:val="00A57D2F"/>
    <w:rsid w:val="00A64449"/>
    <w:rsid w:val="00A6450E"/>
    <w:rsid w:val="00A66A5E"/>
    <w:rsid w:val="00A6702A"/>
    <w:rsid w:val="00A67887"/>
    <w:rsid w:val="00A715EB"/>
    <w:rsid w:val="00A745A7"/>
    <w:rsid w:val="00A7574B"/>
    <w:rsid w:val="00A7635E"/>
    <w:rsid w:val="00A76883"/>
    <w:rsid w:val="00A76A56"/>
    <w:rsid w:val="00A81AD4"/>
    <w:rsid w:val="00A85924"/>
    <w:rsid w:val="00A87B4D"/>
    <w:rsid w:val="00A87BBC"/>
    <w:rsid w:val="00A87F12"/>
    <w:rsid w:val="00A94DD1"/>
    <w:rsid w:val="00A974BD"/>
    <w:rsid w:val="00A974F2"/>
    <w:rsid w:val="00A97A20"/>
    <w:rsid w:val="00A97FC7"/>
    <w:rsid w:val="00AA0036"/>
    <w:rsid w:val="00AA2FA5"/>
    <w:rsid w:val="00AA2FB5"/>
    <w:rsid w:val="00AA3ED3"/>
    <w:rsid w:val="00AA485B"/>
    <w:rsid w:val="00AA5F76"/>
    <w:rsid w:val="00AA62C5"/>
    <w:rsid w:val="00AB19D0"/>
    <w:rsid w:val="00AB285C"/>
    <w:rsid w:val="00AB3018"/>
    <w:rsid w:val="00AB49B6"/>
    <w:rsid w:val="00AB6898"/>
    <w:rsid w:val="00AB6A6C"/>
    <w:rsid w:val="00AB6CAD"/>
    <w:rsid w:val="00AB7EC6"/>
    <w:rsid w:val="00AC21A8"/>
    <w:rsid w:val="00AC277C"/>
    <w:rsid w:val="00AC4417"/>
    <w:rsid w:val="00AC7C66"/>
    <w:rsid w:val="00AD1268"/>
    <w:rsid w:val="00AD1D68"/>
    <w:rsid w:val="00AD3E0E"/>
    <w:rsid w:val="00AD6C9D"/>
    <w:rsid w:val="00AD7812"/>
    <w:rsid w:val="00AE0273"/>
    <w:rsid w:val="00AE58F0"/>
    <w:rsid w:val="00AF2541"/>
    <w:rsid w:val="00AF39A3"/>
    <w:rsid w:val="00AF4684"/>
    <w:rsid w:val="00AF4BBB"/>
    <w:rsid w:val="00AF4C97"/>
    <w:rsid w:val="00AF544D"/>
    <w:rsid w:val="00AF5A33"/>
    <w:rsid w:val="00AF5C08"/>
    <w:rsid w:val="00AF5F08"/>
    <w:rsid w:val="00AF6D15"/>
    <w:rsid w:val="00B01D31"/>
    <w:rsid w:val="00B04BE9"/>
    <w:rsid w:val="00B058E7"/>
    <w:rsid w:val="00B07563"/>
    <w:rsid w:val="00B10986"/>
    <w:rsid w:val="00B11809"/>
    <w:rsid w:val="00B128B6"/>
    <w:rsid w:val="00B14EE8"/>
    <w:rsid w:val="00B159A8"/>
    <w:rsid w:val="00B20816"/>
    <w:rsid w:val="00B21CCF"/>
    <w:rsid w:val="00B2570A"/>
    <w:rsid w:val="00B274FB"/>
    <w:rsid w:val="00B33B39"/>
    <w:rsid w:val="00B36623"/>
    <w:rsid w:val="00B37232"/>
    <w:rsid w:val="00B3753D"/>
    <w:rsid w:val="00B37F10"/>
    <w:rsid w:val="00B40500"/>
    <w:rsid w:val="00B40ADE"/>
    <w:rsid w:val="00B414EC"/>
    <w:rsid w:val="00B46307"/>
    <w:rsid w:val="00B50D5B"/>
    <w:rsid w:val="00B53B52"/>
    <w:rsid w:val="00B55C07"/>
    <w:rsid w:val="00B60F70"/>
    <w:rsid w:val="00B62232"/>
    <w:rsid w:val="00B657FB"/>
    <w:rsid w:val="00B67403"/>
    <w:rsid w:val="00B6750F"/>
    <w:rsid w:val="00B677BA"/>
    <w:rsid w:val="00B75E4B"/>
    <w:rsid w:val="00B77700"/>
    <w:rsid w:val="00B8388E"/>
    <w:rsid w:val="00B8482C"/>
    <w:rsid w:val="00B90EF4"/>
    <w:rsid w:val="00BA5841"/>
    <w:rsid w:val="00BA6F60"/>
    <w:rsid w:val="00BB042D"/>
    <w:rsid w:val="00BB0BD7"/>
    <w:rsid w:val="00BB10C1"/>
    <w:rsid w:val="00BC2A67"/>
    <w:rsid w:val="00BC4035"/>
    <w:rsid w:val="00BD2979"/>
    <w:rsid w:val="00BD6BB5"/>
    <w:rsid w:val="00BD74C0"/>
    <w:rsid w:val="00BE1671"/>
    <w:rsid w:val="00BE4CE0"/>
    <w:rsid w:val="00BE7408"/>
    <w:rsid w:val="00BE7D96"/>
    <w:rsid w:val="00BE7F8D"/>
    <w:rsid w:val="00BF05ED"/>
    <w:rsid w:val="00BF20BF"/>
    <w:rsid w:val="00BF3114"/>
    <w:rsid w:val="00BF5BB3"/>
    <w:rsid w:val="00C00191"/>
    <w:rsid w:val="00C0105C"/>
    <w:rsid w:val="00C01F93"/>
    <w:rsid w:val="00C02541"/>
    <w:rsid w:val="00C156B7"/>
    <w:rsid w:val="00C2032F"/>
    <w:rsid w:val="00C22579"/>
    <w:rsid w:val="00C24439"/>
    <w:rsid w:val="00C25E37"/>
    <w:rsid w:val="00C26DCC"/>
    <w:rsid w:val="00C2752B"/>
    <w:rsid w:val="00C314A7"/>
    <w:rsid w:val="00C3202C"/>
    <w:rsid w:val="00C35077"/>
    <w:rsid w:val="00C3735A"/>
    <w:rsid w:val="00C40468"/>
    <w:rsid w:val="00C41F9A"/>
    <w:rsid w:val="00C45311"/>
    <w:rsid w:val="00C54A79"/>
    <w:rsid w:val="00C57555"/>
    <w:rsid w:val="00C63413"/>
    <w:rsid w:val="00C644BA"/>
    <w:rsid w:val="00C700F1"/>
    <w:rsid w:val="00C70EF5"/>
    <w:rsid w:val="00C7198C"/>
    <w:rsid w:val="00C74BFD"/>
    <w:rsid w:val="00C75652"/>
    <w:rsid w:val="00C759DB"/>
    <w:rsid w:val="00C82DFF"/>
    <w:rsid w:val="00C85A30"/>
    <w:rsid w:val="00C9593A"/>
    <w:rsid w:val="00C96392"/>
    <w:rsid w:val="00C96F01"/>
    <w:rsid w:val="00C97477"/>
    <w:rsid w:val="00CA264E"/>
    <w:rsid w:val="00CA47E3"/>
    <w:rsid w:val="00CB1741"/>
    <w:rsid w:val="00CB18BA"/>
    <w:rsid w:val="00CB3D4A"/>
    <w:rsid w:val="00CB5CEB"/>
    <w:rsid w:val="00CC2E53"/>
    <w:rsid w:val="00CC642D"/>
    <w:rsid w:val="00CD087A"/>
    <w:rsid w:val="00CD3EB0"/>
    <w:rsid w:val="00CD5B2B"/>
    <w:rsid w:val="00CD6214"/>
    <w:rsid w:val="00CD660E"/>
    <w:rsid w:val="00CD673A"/>
    <w:rsid w:val="00CE08A7"/>
    <w:rsid w:val="00CE160E"/>
    <w:rsid w:val="00CE2661"/>
    <w:rsid w:val="00CE34FE"/>
    <w:rsid w:val="00CE5336"/>
    <w:rsid w:val="00CE5C4D"/>
    <w:rsid w:val="00CE6DDE"/>
    <w:rsid w:val="00CE77E0"/>
    <w:rsid w:val="00CF1671"/>
    <w:rsid w:val="00CF2865"/>
    <w:rsid w:val="00CF4A72"/>
    <w:rsid w:val="00CF5EB9"/>
    <w:rsid w:val="00CF6734"/>
    <w:rsid w:val="00CF717E"/>
    <w:rsid w:val="00D0178F"/>
    <w:rsid w:val="00D028F1"/>
    <w:rsid w:val="00D05281"/>
    <w:rsid w:val="00D0554D"/>
    <w:rsid w:val="00D10992"/>
    <w:rsid w:val="00D142F1"/>
    <w:rsid w:val="00D15660"/>
    <w:rsid w:val="00D160BE"/>
    <w:rsid w:val="00D16A95"/>
    <w:rsid w:val="00D16B12"/>
    <w:rsid w:val="00D16CBF"/>
    <w:rsid w:val="00D20F73"/>
    <w:rsid w:val="00D219C0"/>
    <w:rsid w:val="00D2325E"/>
    <w:rsid w:val="00D23855"/>
    <w:rsid w:val="00D264C7"/>
    <w:rsid w:val="00D26AA3"/>
    <w:rsid w:val="00D26CBB"/>
    <w:rsid w:val="00D32E27"/>
    <w:rsid w:val="00D33AC2"/>
    <w:rsid w:val="00D350C4"/>
    <w:rsid w:val="00D350F3"/>
    <w:rsid w:val="00D4071F"/>
    <w:rsid w:val="00D415C4"/>
    <w:rsid w:val="00D41BBE"/>
    <w:rsid w:val="00D476BE"/>
    <w:rsid w:val="00D47BA4"/>
    <w:rsid w:val="00D50BD9"/>
    <w:rsid w:val="00D50CBA"/>
    <w:rsid w:val="00D514DB"/>
    <w:rsid w:val="00D547DF"/>
    <w:rsid w:val="00D562FA"/>
    <w:rsid w:val="00D56C76"/>
    <w:rsid w:val="00D577DE"/>
    <w:rsid w:val="00D61168"/>
    <w:rsid w:val="00D62736"/>
    <w:rsid w:val="00D64254"/>
    <w:rsid w:val="00D652E2"/>
    <w:rsid w:val="00D73CD2"/>
    <w:rsid w:val="00D74F3B"/>
    <w:rsid w:val="00D76B4B"/>
    <w:rsid w:val="00D80F4A"/>
    <w:rsid w:val="00D8360A"/>
    <w:rsid w:val="00D85B49"/>
    <w:rsid w:val="00D8635B"/>
    <w:rsid w:val="00D915E6"/>
    <w:rsid w:val="00DA09AA"/>
    <w:rsid w:val="00DA0DEE"/>
    <w:rsid w:val="00DA0E9E"/>
    <w:rsid w:val="00DA2525"/>
    <w:rsid w:val="00DA53FB"/>
    <w:rsid w:val="00DA5C3C"/>
    <w:rsid w:val="00DA677A"/>
    <w:rsid w:val="00DA758F"/>
    <w:rsid w:val="00DC0C54"/>
    <w:rsid w:val="00DC676B"/>
    <w:rsid w:val="00DD06C8"/>
    <w:rsid w:val="00DD48C5"/>
    <w:rsid w:val="00DD4E7C"/>
    <w:rsid w:val="00DD6C50"/>
    <w:rsid w:val="00DE2312"/>
    <w:rsid w:val="00DE4B66"/>
    <w:rsid w:val="00DE6A55"/>
    <w:rsid w:val="00DF15CE"/>
    <w:rsid w:val="00DF2764"/>
    <w:rsid w:val="00DF2E41"/>
    <w:rsid w:val="00DF6E52"/>
    <w:rsid w:val="00E02FD6"/>
    <w:rsid w:val="00E0358E"/>
    <w:rsid w:val="00E03977"/>
    <w:rsid w:val="00E03C0E"/>
    <w:rsid w:val="00E06103"/>
    <w:rsid w:val="00E0638A"/>
    <w:rsid w:val="00E066E9"/>
    <w:rsid w:val="00E16A07"/>
    <w:rsid w:val="00E20BAE"/>
    <w:rsid w:val="00E30151"/>
    <w:rsid w:val="00E32A48"/>
    <w:rsid w:val="00E336F7"/>
    <w:rsid w:val="00E4010B"/>
    <w:rsid w:val="00E441B3"/>
    <w:rsid w:val="00E53A16"/>
    <w:rsid w:val="00E53F94"/>
    <w:rsid w:val="00E564FC"/>
    <w:rsid w:val="00E6392B"/>
    <w:rsid w:val="00E63D0E"/>
    <w:rsid w:val="00E66028"/>
    <w:rsid w:val="00E67DF8"/>
    <w:rsid w:val="00E70C0F"/>
    <w:rsid w:val="00E70CD9"/>
    <w:rsid w:val="00E71A0C"/>
    <w:rsid w:val="00E75BF5"/>
    <w:rsid w:val="00E81AA3"/>
    <w:rsid w:val="00E83093"/>
    <w:rsid w:val="00E837F3"/>
    <w:rsid w:val="00E84409"/>
    <w:rsid w:val="00E87B49"/>
    <w:rsid w:val="00E90348"/>
    <w:rsid w:val="00E927D9"/>
    <w:rsid w:val="00E92EB7"/>
    <w:rsid w:val="00E9315A"/>
    <w:rsid w:val="00E97F93"/>
    <w:rsid w:val="00EA2D6F"/>
    <w:rsid w:val="00EA35B3"/>
    <w:rsid w:val="00EA5349"/>
    <w:rsid w:val="00EA759A"/>
    <w:rsid w:val="00EB1574"/>
    <w:rsid w:val="00EB1A33"/>
    <w:rsid w:val="00EB5417"/>
    <w:rsid w:val="00EB5EC1"/>
    <w:rsid w:val="00EC3EF8"/>
    <w:rsid w:val="00ED01AA"/>
    <w:rsid w:val="00ED3775"/>
    <w:rsid w:val="00ED457B"/>
    <w:rsid w:val="00ED6131"/>
    <w:rsid w:val="00EE1705"/>
    <w:rsid w:val="00EE23AA"/>
    <w:rsid w:val="00EE24B1"/>
    <w:rsid w:val="00EE3685"/>
    <w:rsid w:val="00EE70C4"/>
    <w:rsid w:val="00EF3153"/>
    <w:rsid w:val="00EF3256"/>
    <w:rsid w:val="00EF4806"/>
    <w:rsid w:val="00EF7D4F"/>
    <w:rsid w:val="00F00AAD"/>
    <w:rsid w:val="00F01D60"/>
    <w:rsid w:val="00F0312B"/>
    <w:rsid w:val="00F046A6"/>
    <w:rsid w:val="00F053CC"/>
    <w:rsid w:val="00F0546F"/>
    <w:rsid w:val="00F06F80"/>
    <w:rsid w:val="00F07553"/>
    <w:rsid w:val="00F119AD"/>
    <w:rsid w:val="00F123B6"/>
    <w:rsid w:val="00F14CE8"/>
    <w:rsid w:val="00F158B9"/>
    <w:rsid w:val="00F21C39"/>
    <w:rsid w:val="00F228C4"/>
    <w:rsid w:val="00F22E00"/>
    <w:rsid w:val="00F24FFC"/>
    <w:rsid w:val="00F278F5"/>
    <w:rsid w:val="00F3015B"/>
    <w:rsid w:val="00F32666"/>
    <w:rsid w:val="00F333FB"/>
    <w:rsid w:val="00F3349C"/>
    <w:rsid w:val="00F34E17"/>
    <w:rsid w:val="00F35975"/>
    <w:rsid w:val="00F35C96"/>
    <w:rsid w:val="00F36BA1"/>
    <w:rsid w:val="00F403F9"/>
    <w:rsid w:val="00F40427"/>
    <w:rsid w:val="00F40834"/>
    <w:rsid w:val="00F41482"/>
    <w:rsid w:val="00F4273E"/>
    <w:rsid w:val="00F44EC3"/>
    <w:rsid w:val="00F45172"/>
    <w:rsid w:val="00F46653"/>
    <w:rsid w:val="00F562CA"/>
    <w:rsid w:val="00F6125B"/>
    <w:rsid w:val="00F62265"/>
    <w:rsid w:val="00F63B08"/>
    <w:rsid w:val="00F654AF"/>
    <w:rsid w:val="00F7034F"/>
    <w:rsid w:val="00F72041"/>
    <w:rsid w:val="00F7362E"/>
    <w:rsid w:val="00F757DA"/>
    <w:rsid w:val="00F81A79"/>
    <w:rsid w:val="00F844CD"/>
    <w:rsid w:val="00F91B14"/>
    <w:rsid w:val="00F93190"/>
    <w:rsid w:val="00F95850"/>
    <w:rsid w:val="00F969E1"/>
    <w:rsid w:val="00FA31AD"/>
    <w:rsid w:val="00FA3EDC"/>
    <w:rsid w:val="00FA5720"/>
    <w:rsid w:val="00FB3F39"/>
    <w:rsid w:val="00FB61A3"/>
    <w:rsid w:val="00FB65E9"/>
    <w:rsid w:val="00FC3A09"/>
    <w:rsid w:val="00FC4898"/>
    <w:rsid w:val="00FC534E"/>
    <w:rsid w:val="00FD2B31"/>
    <w:rsid w:val="00FD2D39"/>
    <w:rsid w:val="00FD48C9"/>
    <w:rsid w:val="00FD4951"/>
    <w:rsid w:val="00FE4C3E"/>
    <w:rsid w:val="00FE5ECA"/>
    <w:rsid w:val="00FF0490"/>
    <w:rsid w:val="00FF3636"/>
    <w:rsid w:val="00FF4F19"/>
    <w:rsid w:val="00FF66DB"/>
    <w:rsid w:val="08FD674C"/>
    <w:rsid w:val="0BBA689E"/>
    <w:rsid w:val="14E05AD6"/>
    <w:rsid w:val="190874EB"/>
    <w:rsid w:val="1FD57307"/>
    <w:rsid w:val="225E44DE"/>
    <w:rsid w:val="24266472"/>
    <w:rsid w:val="45651A65"/>
    <w:rsid w:val="4E9133C2"/>
    <w:rsid w:val="4EBB21ED"/>
    <w:rsid w:val="67226E55"/>
    <w:rsid w:val="6A070584"/>
    <w:rsid w:val="75B04415"/>
    <w:rsid w:val="7DEF1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三号字正文"/>
    <w:basedOn w:val="3"/>
    <w:qFormat/>
    <w:uiPriority w:val="0"/>
    <w:pPr>
      <w:spacing w:line="600" w:lineRule="exact"/>
      <w:ind w:firstLine="640"/>
    </w:pPr>
    <w:rPr>
      <w:rFonts w:hint="eastAsia"/>
      <w:color w:val="000000"/>
      <w:kern w:val="0"/>
      <w:shd w:val="clear" w:color="auto" w:fill="FFFFFF"/>
    </w:rPr>
  </w:style>
  <w:style w:type="paragraph" w:styleId="3">
    <w:name w:val="Normal Indent"/>
    <w:basedOn w:val="1"/>
    <w:semiHidden/>
    <w:unhideWhenUsed/>
    <w:qFormat/>
    <w:uiPriority w:val="99"/>
    <w:pPr>
      <w:ind w:firstLine="420" w:firstLineChars="200"/>
    </w:pPr>
  </w:style>
  <w:style w:type="paragraph" w:styleId="4">
    <w:name w:val="Body Text"/>
    <w:basedOn w:val="1"/>
    <w:next w:val="1"/>
    <w:qFormat/>
    <w:uiPriority w:val="1"/>
    <w:rPr>
      <w:rFonts w:ascii="宋体" w:hAnsi="宋体" w:cs="宋体"/>
      <w:sz w:val="32"/>
      <w:szCs w:val="32"/>
      <w:lang w:val="zh-CN" w:bidi="zh-CN"/>
    </w:rPr>
  </w:style>
  <w:style w:type="paragraph" w:styleId="5">
    <w:name w:val="Body Text Indent"/>
    <w:basedOn w:val="1"/>
    <w:qFormat/>
    <w:uiPriority w:val="0"/>
    <w:pPr>
      <w:spacing w:after="120"/>
      <w:ind w:left="420" w:leftChars="200"/>
    </w:p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paragraph" w:styleId="9">
    <w:name w:val="Body Text First Indent 2"/>
    <w:basedOn w:val="5"/>
    <w:next w:val="4"/>
    <w:qFormat/>
    <w:uiPriority w:val="0"/>
    <w:pPr>
      <w:ind w:firstLine="420" w:firstLineChars="200"/>
    </w:pPr>
  </w:style>
  <w:style w:type="character" w:styleId="12">
    <w:name w:val="page number"/>
    <w:basedOn w:val="11"/>
    <w:qFormat/>
    <w:uiPriority w:val="0"/>
  </w:style>
  <w:style w:type="character" w:customStyle="1" w:styleId="13">
    <w:name w:val="页脚 字符"/>
    <w:link w:val="6"/>
    <w:qFormat/>
    <w:uiPriority w:val="99"/>
    <w:rPr>
      <w:kern w:val="2"/>
      <w:sz w:val="18"/>
      <w:szCs w:val="18"/>
    </w:rPr>
  </w:style>
  <w:style w:type="character" w:customStyle="1" w:styleId="14">
    <w:name w:val="页眉 字符"/>
    <w:link w:val="7"/>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D2CAE-CF34-4862-B20E-D8387B587721}">
  <ds:schemaRefs/>
</ds:datastoreItem>
</file>

<file path=docProps/app.xml><?xml version="1.0" encoding="utf-8"?>
<Properties xmlns="http://schemas.openxmlformats.org/officeDocument/2006/extended-properties" xmlns:vt="http://schemas.openxmlformats.org/officeDocument/2006/docPropsVTypes">
  <Template>Normal.dotm</Template>
  <Company>jtb</Company>
  <Pages>25</Pages>
  <Words>5537</Words>
  <Characters>5598</Characters>
  <Lines>41</Lines>
  <Paragraphs>11</Paragraphs>
  <TotalTime>0</TotalTime>
  <ScaleCrop>false</ScaleCrop>
  <LinksUpToDate>false</LinksUpToDate>
  <CharactersWithSpaces>5682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2024-11-04T08:04:00Z</dcterms:created>
  <dc:creator>xiaohei</dc:creator>
  <cp:lastModifiedBy>刘金超</cp:lastModifiedBy>
  <cp:lastPrinted>2024-11-06T06:29:00Z</cp:lastPrinted>
  <dcterms:modified xsi:type="dcterms:W3CDTF">2024-11-07T00:54:34Z</dcterms:modified>
  <dc:title>道路运输企业质量信誉考核办法（试行）</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5494AC7868174C9D9EE032A4636B08B5_13</vt:lpwstr>
  </property>
</Properties>
</file>