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FA43D"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A11B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u w:val="none"/>
          <w:lang w:val="en-US" w:eastAsia="zh-CN"/>
        </w:rPr>
      </w:pPr>
    </w:p>
    <w:p w14:paraId="6AFFB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u w:val="none"/>
          <w:lang w:val="en-US" w:eastAsia="zh-CN"/>
        </w:rPr>
        <w:t>山东交通工匠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u w:val="none"/>
        </w:rPr>
        <w:t>标准条件</w:t>
      </w:r>
    </w:p>
    <w:p w14:paraId="6BBCFA0E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87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pacing w:val="11"/>
          <w:sz w:val="32"/>
          <w:szCs w:val="32"/>
          <w:highlight w:val="none"/>
          <w:lang w:val="en-US" w:eastAsia="zh-CN"/>
        </w:rPr>
      </w:pPr>
    </w:p>
    <w:p w14:paraId="4D40F07C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8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11"/>
          <w:sz w:val="32"/>
          <w:szCs w:val="32"/>
          <w:highlight w:val="none"/>
          <w:lang w:val="en-US" w:eastAsia="zh-CN"/>
        </w:rPr>
        <w:t>一、基本条件。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政治素质过硬，认真学习贯彻习近平新时代中国特色社会主义思想，听党话、跟党走，忠于祖国，热爱人民，遵纪守法，带头弘扬和践行劳模精神、劳动精神、工匠精神。</w:t>
      </w:r>
    </w:p>
    <w:p w14:paraId="0A4DE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11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1"/>
          <w:kern w:val="0"/>
          <w:sz w:val="32"/>
          <w:szCs w:val="32"/>
          <w:highlight w:val="none"/>
          <w:lang w:val="en-US" w:eastAsia="zh-CN" w:bidi="ar"/>
        </w:rPr>
        <w:t>二、“山东交通工匠”培育对象应符合基本条件并具备下列条件：</w:t>
      </w:r>
    </w:p>
    <w:p w14:paraId="0448B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（一）掌握高超技能。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具有丰富的实践经验，熟练掌握专业知识和专业技能；拥有高招绝技，技能技艺在全省乃至全国交通运输行业内处于领先水平，具有较高知名度和广泛影响力；</w:t>
      </w:r>
    </w:p>
    <w:p w14:paraId="63F8C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（二）善于创新创造。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在工艺改进、技术革新、质量攻关、发明创造等方面取得重要成果，得到广泛推广应用，取得良好经济效益和社会效益；</w:t>
      </w:r>
    </w:p>
    <w:p w14:paraId="01278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（三）发挥引领作用。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勇于攻坚克难，带领团队解决实际问题；积极参加名师带徒等活动，带头向职工传授技艺、传播理念、传承精神，带动身边职工共同成长、共同进步；</w:t>
      </w:r>
    </w:p>
    <w:p w14:paraId="7FF67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（四）推动数字交通发展。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深耕“基础设施、运输服务、行业治理”三个领域的数字化升级，积极推动数据资源赋能交通发展，为提升交通数字化、网络化、智能化水平做出积极贡献。</w:t>
      </w:r>
    </w:p>
    <w:p w14:paraId="7D908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在市级及以上技能类竞赛中取得优异成绩的可优先推荐；往届“山东交通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"/>
        </w:rPr>
        <w:t>工匠”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不再重复申报。</w:t>
      </w:r>
    </w:p>
    <w:p w14:paraId="44DFF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1"/>
          <w:sz w:val="32"/>
          <w:szCs w:val="32"/>
          <w:highlight w:val="none"/>
          <w:lang w:val="en-US" w:eastAsia="zh-CN"/>
        </w:rPr>
        <w:t>三、“山东交通大工匠”培育对象优先从往届“山东交通工匠”中产生，并符合下列条件之一：</w:t>
      </w:r>
    </w:p>
    <w:p w14:paraId="502DD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（一）在关键技术工艺领域取得重要革新、重要突破、重要成果，达到或接近国内、国际领先水平的；</w:t>
      </w:r>
    </w:p>
    <w:p w14:paraId="51906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（二）参与完成省部级及以上重点技术攻关项目，为加快新旧动能转换、推动技术进步、实现企业、产业、行业高质量发展做出积极贡献的；</w:t>
      </w:r>
    </w:p>
    <w:p w14:paraId="10755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（三）获得省级及以上劳动模范和先进工作者、五一劳动奖章称号的；</w:t>
      </w:r>
    </w:p>
    <w:p w14:paraId="504178F1"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获得省级及以上技术能手或首席技师等称号的；获得省部级及以上职业技能大赛优胜奖及以上的</w:t>
      </w:r>
      <w:r>
        <w:rPr>
          <w:rFonts w:hint="eastAsia" w:ascii="仿宋_GB2312" w:hAnsi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23768"/>
    <w:rsid w:val="70AD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napToGrid w:val="0"/>
      <w:spacing w:line="640" w:lineRule="exact"/>
      <w:ind w:firstLine="705"/>
    </w:pPr>
    <w:rPr>
      <w:rFonts w:ascii="Calibri" w:hAnsi="Calibri" w:eastAsia="仿宋_GB2312" w:cs="Times New Roman"/>
      <w:color w:val="000000"/>
      <w:kern w:val="0"/>
      <w:sz w:val="36"/>
      <w:szCs w:val="36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692</Words>
  <Characters>692</Characters>
  <Lines>0</Lines>
  <Paragraphs>0</Paragraphs>
  <TotalTime>0</TotalTime>
  <ScaleCrop>false</ScaleCrop>
  <LinksUpToDate>false</LinksUpToDate>
  <CharactersWithSpaces>717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2024-12-09T01:28:00Z</dcterms:created>
  <dc:creator>28644</dc:creator>
  <cp:lastModifiedBy>阿阿阿阿阿阿童木</cp:lastModifiedBy>
  <dcterms:modified xsi:type="dcterms:W3CDTF">2024-12-09T01:39:51Z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A194FDB680AC465E87CAE92BC130B6E5_12</vt:lpwstr>
  </property>
</Properties>
</file>