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rFonts w:ascii="Calibri" w:hAnsi="Calibri"/>
          <w:b/>
          <w:sz w:val="24"/>
        </w:rPr>
      </w:pPr>
      <w:r>
        <w:rPr>
          <w:rFonts w:hint="eastAsia" w:ascii="Calibri" w:hAnsi="Calibri"/>
          <w:b/>
          <w:sz w:val="24"/>
        </w:rPr>
        <w:t>附件5：</w:t>
      </w:r>
    </w:p>
    <w:p>
      <w:pPr>
        <w:jc w:val="center"/>
        <w:rPr>
          <w:rFonts w:ascii="宋体" w:hAnsi="宋体" w:cs="宋体"/>
          <w:b/>
          <w:sz w:val="36"/>
          <w:szCs w:val="36"/>
        </w:rPr>
      </w:pPr>
      <w:r>
        <w:rPr>
          <w:rFonts w:hint="eastAsia" w:ascii="宋体" w:hAnsi="宋体" w:cs="宋体"/>
          <w:b/>
          <w:sz w:val="36"/>
          <w:szCs w:val="36"/>
        </w:rPr>
        <w:t>科技成果登记表</w:t>
      </w:r>
    </w:p>
    <w:tbl>
      <w:tblPr>
        <w:tblStyle w:val="4"/>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80"/>
        <w:gridCol w:w="842"/>
        <w:gridCol w:w="395"/>
        <w:gridCol w:w="3109"/>
        <w:gridCol w:w="706"/>
        <w:gridCol w:w="837"/>
        <w:gridCol w:w="666"/>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成果名称</w:t>
            </w:r>
          </w:p>
        </w:tc>
        <w:tc>
          <w:tcPr>
            <w:tcW w:w="687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威海花岗岩沥青路面专用养护材料的综合研发与应用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成果登记号</w:t>
            </w:r>
          </w:p>
        </w:tc>
        <w:tc>
          <w:tcPr>
            <w:tcW w:w="3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p>
        </w:tc>
        <w:tc>
          <w:tcPr>
            <w:tcW w:w="1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知识产权</w:t>
            </w:r>
          </w:p>
        </w:tc>
        <w:tc>
          <w:tcPr>
            <w:tcW w:w="1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序号</w:t>
            </w:r>
          </w:p>
        </w:tc>
        <w:tc>
          <w:tcPr>
            <w:tcW w:w="46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单位名称</w:t>
            </w:r>
          </w:p>
        </w:tc>
        <w:tc>
          <w:tcPr>
            <w:tcW w:w="33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w:t>
            </w:r>
          </w:p>
        </w:tc>
        <w:tc>
          <w:tcPr>
            <w:tcW w:w="4626" w:type="dxa"/>
            <w:gridSpan w:val="4"/>
            <w:vAlign w:val="center"/>
          </w:tcPr>
          <w:p>
            <w:pPr>
              <w:pStyle w:val="8"/>
              <w:tabs>
                <w:tab w:val="left" w:pos="-1680"/>
              </w:tabs>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33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山东省威海市环翠区温泉镇江家寨立交桥西1.5公里路北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2</w:t>
            </w:r>
          </w:p>
        </w:tc>
        <w:tc>
          <w:tcPr>
            <w:tcW w:w="4626" w:type="dxa"/>
            <w:gridSpan w:val="4"/>
            <w:vAlign w:val="center"/>
          </w:tcPr>
          <w:p>
            <w:pPr>
              <w:pStyle w:val="8"/>
              <w:tabs>
                <w:tab w:val="left" w:pos="-1680"/>
              </w:tabs>
              <w:rPr>
                <w:rFonts w:hint="eastAsia" w:ascii="仿宋_GB2312" w:hAnsi="仿宋_GB2312" w:eastAsia="仿宋_GB2312" w:cs="仿宋_GB2312"/>
                <w:b w:val="0"/>
                <w:bCs/>
                <w:sz w:val="24"/>
              </w:rPr>
            </w:pPr>
            <w:r>
              <w:rPr>
                <w:rFonts w:hint="eastAsia" w:ascii="仿宋_GB2312" w:hAnsi="仿宋_GB2312" w:eastAsia="仿宋_GB2312" w:cs="仿宋_GB2312"/>
                <w:b w:val="0"/>
                <w:bCs/>
                <w:kern w:val="2"/>
                <w:szCs w:val="28"/>
              </w:rPr>
              <w:t>山东交通学院</w:t>
            </w:r>
          </w:p>
        </w:tc>
        <w:tc>
          <w:tcPr>
            <w:tcW w:w="33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b w:val="0"/>
                <w:bCs/>
              </w:rPr>
            </w:pPr>
            <w:r>
              <w:rPr>
                <w:rFonts w:hint="eastAsia" w:ascii="仿宋_GB2312" w:hAnsi="仿宋_GB2312" w:eastAsia="仿宋_GB2312" w:cs="仿宋_GB2312"/>
                <w:b w:val="0"/>
                <w:bCs/>
              </w:rPr>
              <w:t>济南市长清区大学科技园海棠路5001号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序号</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姓名</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工作单位</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王莉</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制定总体技术路线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2</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王若檀</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3</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刘华妮</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路面病害调查分析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4</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张爱勤</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山东交通学院</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5</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孙华东</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山东交通学院</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试验方案与研究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6</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王彦敏</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山东交通学院</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试验微观分析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7</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杨彩霞</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8</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朱启顺</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原材料性能试验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9</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张喜山</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产品生产技术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10</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孙丹丹</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威海市公路勘察设计院有限公司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经济与效益分析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11</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李晶</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山东交通学院</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成本预算分析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12</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周晓静</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莒县公共交通发展有限公司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试验研究、报告撰写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13</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贾坚</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山东省公路建设集团有限公司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试验研究、报告撰写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14</w:t>
            </w:r>
          </w:p>
        </w:tc>
        <w:tc>
          <w:tcPr>
            <w:tcW w:w="1122" w:type="dxa"/>
            <w:gridSpan w:val="2"/>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王晓龙</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山东东汇工程检测鉴定有限公司</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15</w:t>
            </w:r>
          </w:p>
        </w:tc>
        <w:tc>
          <w:tcPr>
            <w:tcW w:w="1122" w:type="dxa"/>
            <w:gridSpan w:val="2"/>
            <w:vAlign w:val="center"/>
          </w:tcPr>
          <w:p>
            <w:pPr>
              <w:widowControl/>
              <w:jc w:val="center"/>
              <w:rPr>
                <w:rFonts w:hint="eastAsia" w:ascii="仿宋_GB2312" w:hAnsi="仿宋_GB2312" w:eastAsia="仿宋_GB2312" w:cs="仿宋_GB2312"/>
                <w:b w:val="0"/>
                <w:bCs/>
              </w:rPr>
            </w:pPr>
            <w:r>
              <w:rPr>
                <w:rFonts w:hint="eastAsia" w:ascii="仿宋_GB2312" w:hAnsi="仿宋_GB2312" w:eastAsia="仿宋_GB2312" w:cs="仿宋_GB2312"/>
                <w:b w:val="0"/>
                <w:bCs/>
              </w:rPr>
              <w:t>乔弘</w:t>
            </w:r>
          </w:p>
        </w:tc>
        <w:tc>
          <w:tcPr>
            <w:tcW w:w="4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山东交通学院</w:t>
            </w:r>
          </w:p>
        </w:tc>
        <w:tc>
          <w:tcPr>
            <w:tcW w:w="26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试验研究、报告撰写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8" w:hRule="atLeast"/>
        </w:trPr>
        <w:tc>
          <w:tcPr>
            <w:tcW w:w="8522" w:type="dxa"/>
            <w:gridSpan w:val="9"/>
            <w:tcBorders>
              <w:top w:val="nil"/>
              <w:left w:val="single" w:color="auto" w:sz="4" w:space="0"/>
              <w:bottom w:val="single" w:color="auto" w:sz="4" w:space="0"/>
              <w:right w:val="single" w:color="auto" w:sz="4" w:space="0"/>
            </w:tcBorders>
            <w:shd w:val="clear" w:color="auto" w:fill="auto"/>
          </w:tcPr>
          <w:p>
            <w:pPr>
              <w:spacing w:line="480" w:lineRule="exact"/>
              <w:ind w:firstLine="465"/>
              <w:rPr>
                <w:rFonts w:hint="eastAsia" w:ascii="仿宋_GB2312" w:hAnsi="仿宋_GB2312" w:eastAsia="仿宋_GB2312" w:cs="仿宋_GB2312"/>
                <w:b w:val="0"/>
                <w:bCs/>
              </w:rPr>
            </w:pPr>
            <w:r>
              <w:rPr>
                <w:rFonts w:hint="eastAsia" w:ascii="仿宋_GB2312" w:hAnsi="仿宋_GB2312" w:eastAsia="仿宋_GB2312" w:cs="仿宋_GB2312"/>
                <w:b w:val="0"/>
                <w:bCs/>
              </w:rPr>
              <w:t>本项目针对目前威海花岗岩沥青路面灌缝材料存在的粘附性能差、重复开裂等问题，对灌缝材料进行特殊设计，通过掺加岩沥青、废旧胶粉、树脂和矿物油等改性剂开发出高温型和普通型两种热型复合改性沥青灌缝胶；通过引入水泥、粘结剂和其他功能助剂，开发出冷用型灌缝胶。研究了灌缝材料的组成、配比、性能之间的关联关系，筛选出最优配比，并通过微观分析手段分析其微观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序号</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姓名</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单位</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专业领域</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1</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杨永顺</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山东省交通运输厅公路局</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公路工程</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2</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刘树堂</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山东大学</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土木工程</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3</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刘福田</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济南大学</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建筑材料</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4</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逄鲁峰</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山东建筑大学</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结构工程</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5</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毕玉峰</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山东省交通规划设计院</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道路工程</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6</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冯子强</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济南金诺公路工程监理有限公司</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道路与桥梁</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7</w:t>
            </w:r>
          </w:p>
        </w:tc>
        <w:tc>
          <w:tcPr>
            <w:tcW w:w="12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辛公锋</w:t>
            </w:r>
          </w:p>
        </w:tc>
        <w:tc>
          <w:tcPr>
            <w:tcW w:w="3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山东高速科技集团</w:t>
            </w:r>
          </w:p>
        </w:tc>
        <w:tc>
          <w:tcPr>
            <w:tcW w:w="1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土木工程</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组织评价单位：山东公路学会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评    价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560" w:firstLineChars="200"/>
              <w:rPr>
                <w:rFonts w:hint="eastAsia" w:ascii="仿宋_GB2312" w:hAnsi="仿宋_GB2312" w:eastAsia="仿宋_GB2312" w:cs="仿宋_GB2312"/>
                <w:b w:val="0"/>
                <w:bCs/>
              </w:rPr>
            </w:pP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2019年8月9日，山东公路学会在济南组织了“威海花岗岩沥青路面专用养护材料的综合研发与应用”研究成果评价工作。评价委员会（名单附后）听取了项目组的汇报，审阅了相关资料，经质询和讨论，形成评价意见如下：</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一、提交的技术文件与资料齐全，内容完整，符合评价要求。</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二、项目取得的主要创新成果如下：</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1. 揭示了热型与冷型灌缝胶的分散、吸附及与界面摩擦作用机理，提出了基于花岗岩沥青路面的灌缝胶最佳组配及技术指标。</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2. 研发了适应花岗岩沥青路面特性的普通型、高温型沥青路面灌缝胶和硬质沥青复合改性剂产品，改善了灌缝胶的高温稳定性、低温延展性和化学稳定性，提高了灌缝界面的粘结性。</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3. 研发了复合有机和无机材料性能的冷型SAC灌缝材料，可广泛应用于沥青路面和水泥混凝土路面的裂缝修补。</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三、项目成果已成功应用于山东省S205上泽线文登牟平界至泽头段大修工程和S304文三线文登赤金泊至文登牟平界段大修工程等工程项目，经济和社会效益显著。</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综上所述，项目研究成果总体达到国际先进水平。</w:t>
            </w:r>
          </w:p>
          <w:p>
            <w:pPr>
              <w:spacing w:line="480" w:lineRule="exact"/>
              <w:ind w:firstLine="560" w:firstLineChars="200"/>
              <w:rPr>
                <w:rFonts w:hint="eastAsia" w:ascii="仿宋_GB2312" w:hAnsi="仿宋_GB2312" w:eastAsia="仿宋_GB2312" w:cs="仿宋_GB2312"/>
                <w:b w:val="0"/>
                <w:bCs/>
              </w:rPr>
            </w:pPr>
            <w:r>
              <w:rPr>
                <w:rFonts w:hint="eastAsia" w:ascii="仿宋_GB2312" w:hAnsi="仿宋_GB2312" w:eastAsia="仿宋_GB2312" w:cs="仿宋_GB2312"/>
                <w:b w:val="0"/>
                <w:bCs/>
              </w:rPr>
              <w:t>建议：进一步加强产品的推广与应用。</w:t>
            </w:r>
          </w:p>
          <w:p>
            <w:pPr>
              <w:spacing w:line="480" w:lineRule="exact"/>
              <w:rPr>
                <w:rFonts w:hint="eastAsia" w:ascii="仿宋_GB2312" w:hAnsi="仿宋_GB2312" w:eastAsia="仿宋_GB2312" w:cs="仿宋_GB2312"/>
                <w:b w:val="0"/>
                <w:bCs/>
              </w:rPr>
            </w:pPr>
          </w:p>
          <w:p>
            <w:pPr>
              <w:spacing w:line="480" w:lineRule="exact"/>
              <w:rPr>
                <w:rFonts w:hint="eastAsia" w:ascii="仿宋_GB2312" w:hAnsi="仿宋_GB2312" w:eastAsia="仿宋_GB2312" w:cs="仿宋_GB2312"/>
                <w:b w:val="0"/>
                <w:bCs/>
              </w:rPr>
            </w:pPr>
          </w:p>
          <w:p>
            <w:pPr>
              <w:spacing w:line="480" w:lineRule="exact"/>
              <w:rPr>
                <w:rFonts w:hint="eastAsia" w:ascii="仿宋_GB2312" w:hAnsi="仿宋_GB2312" w:eastAsia="仿宋_GB2312" w:cs="仿宋_GB2312"/>
                <w:b w:val="0"/>
                <w:bCs/>
              </w:rPr>
            </w:pPr>
          </w:p>
          <w:p>
            <w:pPr>
              <w:spacing w:line="480" w:lineRule="exact"/>
              <w:rPr>
                <w:rFonts w:hint="eastAsia" w:ascii="仿宋_GB2312" w:hAnsi="仿宋_GB2312" w:eastAsia="仿宋_GB2312" w:cs="仿宋_GB2312"/>
                <w:b w:val="0"/>
                <w:bCs/>
              </w:rPr>
            </w:pPr>
          </w:p>
        </w:tc>
      </w:tr>
    </w:tbl>
    <w:p>
      <w:pPr>
        <w:rPr>
          <w:rFonts w:hint="eastAsia" w:ascii="仿宋" w:hAnsi="仿宋" w:eastAsia="仿宋" w:cs="仿宋"/>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049F"/>
    <w:rsid w:val="000D45B8"/>
    <w:rsid w:val="00136CF6"/>
    <w:rsid w:val="00142220"/>
    <w:rsid w:val="001A4F3A"/>
    <w:rsid w:val="001F6532"/>
    <w:rsid w:val="00222B6E"/>
    <w:rsid w:val="002625CB"/>
    <w:rsid w:val="002D3D55"/>
    <w:rsid w:val="002E08D1"/>
    <w:rsid w:val="003215ED"/>
    <w:rsid w:val="00344B11"/>
    <w:rsid w:val="0037102E"/>
    <w:rsid w:val="003A7E3B"/>
    <w:rsid w:val="004A41BB"/>
    <w:rsid w:val="004A7FBE"/>
    <w:rsid w:val="004C02AC"/>
    <w:rsid w:val="0056745A"/>
    <w:rsid w:val="007C4532"/>
    <w:rsid w:val="007F57A2"/>
    <w:rsid w:val="00807344"/>
    <w:rsid w:val="0081049F"/>
    <w:rsid w:val="008E52A6"/>
    <w:rsid w:val="0092325C"/>
    <w:rsid w:val="00964C82"/>
    <w:rsid w:val="00A3202B"/>
    <w:rsid w:val="00AB1821"/>
    <w:rsid w:val="00B00805"/>
    <w:rsid w:val="00B17ACC"/>
    <w:rsid w:val="00B40CCF"/>
    <w:rsid w:val="00B818E3"/>
    <w:rsid w:val="00C1411A"/>
    <w:rsid w:val="00C36B9E"/>
    <w:rsid w:val="00D72362"/>
    <w:rsid w:val="00E8514B"/>
    <w:rsid w:val="00EC5596"/>
    <w:rsid w:val="00ED58BF"/>
    <w:rsid w:val="324C7EEB"/>
    <w:rsid w:val="5AB722FB"/>
    <w:rsid w:val="74D15773"/>
    <w:rsid w:val="7EFB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表格正文"/>
    <w:basedOn w:val="1"/>
    <w:qFormat/>
    <w:uiPriority w:val="0"/>
    <w:pPr>
      <w:widowControl/>
      <w:jc w:val="center"/>
    </w:pPr>
    <w:rPr>
      <w:rFonts w:ascii="仿宋_GB2312" w:hAnsi="MS Sans Serif" w:eastAsia="仿宋_GB2312"/>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220</Words>
  <Characters>1256</Characters>
  <Lines>10</Lines>
  <Paragraphs>2</Paragraphs>
  <TotalTime>36</TotalTime>
  <ScaleCrop>false</ScaleCrop>
  <LinksUpToDate>false</LinksUpToDate>
  <CharactersWithSpaces>1474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2019-09-22T07:14:00Z</dcterms:created>
  <dc:creator>乔 弘</dc:creator>
  <cp:lastModifiedBy>依米</cp:lastModifiedBy>
  <dcterms:modified xsi:type="dcterms:W3CDTF">2019-10-16T06:14:18Z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