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Cs/>
          <w:sz w:val="32"/>
          <w:szCs w:val="32"/>
        </w:rPr>
      </w:pPr>
      <w:bookmarkStart w:id="0" w:name="_Hlk38526543"/>
      <w:r>
        <w:rPr>
          <w:rFonts w:hint="eastAsia" w:ascii="仿宋" w:hAnsi="仿宋" w:eastAsia="仿宋"/>
          <w:bCs/>
          <w:sz w:val="32"/>
          <w:szCs w:val="32"/>
        </w:rPr>
        <w:t>附件4：</w:t>
      </w: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山东省城市轨道交通工程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勘查</w:t>
      </w:r>
      <w:r>
        <w:rPr>
          <w:rFonts w:hint="eastAsia" w:ascii="方正小标宋简体" w:hAnsi="方正小标宋简体" w:eastAsia="方正小标宋简体"/>
          <w:sz w:val="44"/>
          <w:szCs w:val="44"/>
        </w:rPr>
        <w:t>设计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/>
          <w:sz w:val="44"/>
          <w:szCs w:val="44"/>
        </w:rPr>
        <w:t>施工和监理企业信用评价计算方法</w:t>
      </w:r>
    </w:p>
    <w:bookmarkEnd w:id="0"/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一、单项评价：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（一）企业投标行为评价得分：</w:t>
      </w:r>
      <w:r>
        <w:rPr>
          <w:rFonts w:ascii="仿宋" w:hAnsi="仿宋" w:eastAsia="仿宋"/>
          <w:bCs/>
          <w:sz w:val="32"/>
          <w:szCs w:val="32"/>
        </w:rPr>
        <w:br w:type="textWrapping"/>
      </w:r>
      <m:oMathPara>
        <m:oMath>
          <m:r>
            <w:rPr>
              <w:rFonts w:ascii="Cambria Math" w:hAnsi="Cambria Math" w:eastAsia="仿宋"/>
              <w:sz w:val="32"/>
              <w:szCs w:val="32"/>
            </w:rPr>
            <m:t>T=100</m:t>
          </m:r>
          <m:r>
            <w:rPr>
              <w:rFonts w:hint="eastAsia" w:ascii="Cambria Math" w:hAnsi="Cambria Math" w:eastAsia="微软雅黑" w:cs="微软雅黑"/>
              <w:sz w:val="32"/>
              <w:szCs w:val="32"/>
            </w:rPr>
            <m:t>-</m:t>
          </m:r>
          <m:nary>
            <m:naryPr>
              <m:chr m:val="∑"/>
              <m:ctrlPr>
                <w:rPr>
                  <w:rFonts w:ascii="Cambria Math" w:hAnsi="Cambria Math" w:eastAsia="仿宋"/>
                  <w:bCs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hAnsi="Cambria Math" w:eastAsia="仿宋"/>
                  <w:sz w:val="32"/>
                  <w:szCs w:val="32"/>
                </w:rPr>
                <m:t>i=1</m:t>
              </m:r>
              <m:ctrlPr>
                <w:rPr>
                  <w:rFonts w:ascii="Cambria Math" w:hAnsi="Cambria Math" w:eastAsia="仿宋"/>
                  <w:bCs/>
                  <w:i/>
                  <w:sz w:val="32"/>
                  <w:szCs w:val="32"/>
                </w:rPr>
              </m:ctrlPr>
            </m:sub>
            <m:sup>
              <m:r>
                <w:rPr>
                  <w:rFonts w:ascii="Cambria Math" w:hAnsi="Cambria Math" w:eastAsia="仿宋"/>
                  <w:sz w:val="32"/>
                  <w:szCs w:val="32"/>
                </w:rPr>
                <m:t>n</m:t>
              </m:r>
              <m:ctrlPr>
                <w:rPr>
                  <w:rFonts w:ascii="Cambria Math" w:hAnsi="Cambria Math" w:eastAsia="仿宋"/>
                  <w:bCs/>
                  <w:i/>
                  <w:sz w:val="32"/>
                  <w:szCs w:val="32"/>
                </w:rPr>
              </m:ctrlPr>
            </m:sup>
            <m:e>
              <m:r>
                <w:rPr>
                  <w:rFonts w:ascii="Cambria Math" w:hAnsi="Cambria Math" w:eastAsia="仿宋"/>
                  <w:sz w:val="32"/>
                  <w:szCs w:val="32"/>
                </w:rPr>
                <m:t>Ai</m:t>
              </m:r>
              <m:ctrlPr>
                <w:rPr>
                  <w:rFonts w:ascii="Cambria Math" w:hAnsi="Cambria Math" w:eastAsia="仿宋"/>
                  <w:bCs/>
                  <w:i/>
                  <w:sz w:val="32"/>
                  <w:szCs w:val="32"/>
                </w:rPr>
              </m:ctrlPr>
            </m:e>
          </m:nary>
        </m:oMath>
      </m:oMathPara>
    </w:p>
    <w:p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其中，i为不良投标行为数量，A</w:t>
      </w:r>
      <w:r>
        <w:rPr>
          <w:rFonts w:hint="eastAsia" w:ascii="仿宋" w:hAnsi="仿宋" w:eastAsia="仿宋"/>
          <w:bCs/>
          <w:sz w:val="32"/>
          <w:szCs w:val="32"/>
          <w:vertAlign w:val="subscript"/>
        </w:rPr>
        <w:t>i</w:t>
      </w:r>
      <w:r>
        <w:rPr>
          <w:rFonts w:hint="eastAsia" w:ascii="仿宋" w:hAnsi="仿宋" w:eastAsia="仿宋"/>
          <w:bCs/>
          <w:sz w:val="32"/>
          <w:szCs w:val="32"/>
        </w:rPr>
        <w:t>为不良投标行为对应的扣分标准。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（二）企业履约行为信用评价得分：</w:t>
      </w:r>
      <w:r>
        <w:rPr>
          <w:rFonts w:ascii="仿宋" w:hAnsi="仿宋" w:eastAsia="仿宋"/>
          <w:bCs/>
          <w:sz w:val="32"/>
          <w:szCs w:val="32"/>
        </w:rPr>
        <w:br w:type="textWrapping"/>
      </w:r>
      <m:oMathPara>
        <m:oMath>
          <m:r>
            <w:rPr>
              <w:rFonts w:ascii="Cambria Math" w:hAnsi="Cambria Math" w:eastAsia="仿宋"/>
              <w:sz w:val="32"/>
              <w:szCs w:val="32"/>
            </w:rPr>
            <m:t>L=100</m:t>
          </m:r>
          <m:r>
            <w:rPr>
              <w:rFonts w:hint="eastAsia" w:ascii="微软雅黑" w:hAnsi="微软雅黑" w:eastAsia="微软雅黑" w:cs="微软雅黑"/>
              <w:sz w:val="32"/>
              <w:szCs w:val="32"/>
            </w:rPr>
            <m:t>-</m:t>
          </m:r>
          <m:nary>
            <m:naryPr>
              <m:chr m:val="∑"/>
              <m:ctrlPr>
                <w:rPr>
                  <w:rFonts w:ascii="Cambria Math" w:hAnsi="Cambria Math" w:eastAsia="仿宋"/>
                  <w:bCs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hAnsi="Cambria Math" w:eastAsia="仿宋"/>
                  <w:sz w:val="32"/>
                  <w:szCs w:val="32"/>
                </w:rPr>
                <m:t>i=1</m:t>
              </m:r>
              <m:ctrlPr>
                <w:rPr>
                  <w:rFonts w:ascii="Cambria Math" w:hAnsi="Cambria Math" w:eastAsia="仿宋"/>
                  <w:bCs/>
                  <w:i/>
                  <w:sz w:val="32"/>
                  <w:szCs w:val="32"/>
                </w:rPr>
              </m:ctrlPr>
            </m:sub>
            <m:sup>
              <m:r>
                <w:rPr>
                  <w:rFonts w:ascii="Cambria Math" w:hAnsi="Cambria Math" w:eastAsia="仿宋"/>
                  <w:sz w:val="32"/>
                  <w:szCs w:val="32"/>
                </w:rPr>
                <m:t>n</m:t>
              </m:r>
              <m:ctrlPr>
                <w:rPr>
                  <w:rFonts w:ascii="Cambria Math" w:hAnsi="Cambria Math" w:eastAsia="仿宋"/>
                  <w:bCs/>
                  <w:i/>
                  <w:sz w:val="32"/>
                  <w:szCs w:val="32"/>
                </w:rPr>
              </m:ctrlPr>
            </m:sup>
            <m:e>
              <m:r>
                <w:rPr>
                  <w:rFonts w:ascii="Cambria Math" w:hAnsi="Cambria Math" w:eastAsia="仿宋"/>
                  <w:sz w:val="32"/>
                  <w:szCs w:val="32"/>
                </w:rPr>
                <m:t>Bi</m:t>
              </m:r>
              <m:ctrlPr>
                <w:rPr>
                  <w:rFonts w:ascii="Cambria Math" w:hAnsi="Cambria Math" w:eastAsia="仿宋"/>
                  <w:bCs/>
                  <w:i/>
                  <w:sz w:val="32"/>
                  <w:szCs w:val="32"/>
                </w:rPr>
              </m:ctrlPr>
            </m:e>
          </m:nary>
        </m:oMath>
      </m:oMathPara>
    </w:p>
    <w:p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其中，i为不良履约行为数量，B</w:t>
      </w:r>
      <w:r>
        <w:rPr>
          <w:rFonts w:hint="eastAsia" w:ascii="仿宋" w:hAnsi="仿宋" w:eastAsia="仿宋"/>
          <w:bCs/>
          <w:sz w:val="32"/>
          <w:szCs w:val="32"/>
          <w:vertAlign w:val="subscript"/>
        </w:rPr>
        <w:t>i</w:t>
      </w:r>
      <w:r>
        <w:rPr>
          <w:rFonts w:hint="eastAsia" w:ascii="仿宋" w:hAnsi="仿宋" w:eastAsia="仿宋"/>
          <w:bCs/>
          <w:sz w:val="32"/>
          <w:szCs w:val="32"/>
        </w:rPr>
        <w:t>为不良履约行为对应的扣分标准。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设区的</w:t>
      </w:r>
      <w:r>
        <w:rPr>
          <w:rFonts w:hint="eastAsia" w:ascii="黑体" w:hAnsi="黑体" w:eastAsia="黑体"/>
          <w:sz w:val="32"/>
          <w:szCs w:val="32"/>
        </w:rPr>
        <w:t>市级评价</w:t>
      </w:r>
    </w:p>
    <w:p>
      <w:pPr>
        <w:ind w:firstLine="640" w:firstLineChars="200"/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（一）勘查、设计、监理</w:t>
      </w:r>
      <w:r>
        <w:rPr>
          <w:rFonts w:hint="eastAsia" w:ascii="楷体" w:hAnsi="楷体" w:eastAsia="楷体" w:cs="楷体"/>
          <w:bCs/>
          <w:sz w:val="32"/>
          <w:szCs w:val="32"/>
        </w:rPr>
        <w:t>企业在某市投标行为评价得分和履约行为评价得分计算公式为：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投标行为评价得分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：</w:t>
      </w:r>
    </w:p>
    <w:p>
      <w:pPr>
        <w:ind w:firstLine="640" w:firstLineChars="200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bCs/>
          <w:sz w:val="32"/>
          <w:szCs w:val="32"/>
        </w:rPr>
        <w:drawing>
          <wp:inline distT="0" distB="0" distL="114300" distR="114300">
            <wp:extent cx="1261110" cy="520065"/>
            <wp:effectExtent l="0" t="0" r="0" b="13335"/>
            <wp:docPr id="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/>
          <w:bCs/>
          <w:sz w:val="32"/>
          <w:szCs w:val="32"/>
        </w:rPr>
        <w:t>i为企业在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某市</w:t>
      </w:r>
      <w:r>
        <w:rPr>
          <w:rFonts w:hint="eastAsia" w:ascii="仿宋" w:hAnsi="仿宋" w:eastAsia="仿宋"/>
          <w:bCs/>
          <w:sz w:val="32"/>
          <w:szCs w:val="32"/>
        </w:rPr>
        <w:t>被进行投标行为评价的合同段数量，i=1、2、…n，</w:t>
      </w:r>
      <w:r>
        <w:rPr>
          <w:rFonts w:hint="eastAsia" w:ascii="仿宋" w:hAnsi="仿宋" w:eastAsia="仿宋"/>
          <w:bCs/>
          <w:sz w:val="32"/>
          <w:szCs w:val="32"/>
        </w:rPr>
        <w:drawing>
          <wp:inline distT="0" distB="0" distL="114300" distR="114300">
            <wp:extent cx="141605" cy="173355"/>
            <wp:effectExtent l="0" t="0" r="10795" b="10795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60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Cs/>
          <w:sz w:val="32"/>
          <w:szCs w:val="32"/>
        </w:rPr>
        <w:t>i为企业在某合同段投标行为信用评价得分）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履约行为评价得分：</w:t>
      </w:r>
    </w:p>
    <w:p>
      <w:pPr>
        <w:ind w:firstLine="640" w:firstLineChars="200"/>
        <w:jc w:val="left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drawing>
          <wp:inline distT="0" distB="0" distL="0" distR="0">
            <wp:extent cx="2178685" cy="53276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868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楷体" w:hAnsi="楷体" w:eastAsia="楷体"/>
          <w:bCs/>
          <w:iCs/>
          <w:sz w:val="32"/>
          <w:szCs w:val="32"/>
          <w:shd w:val="pct10" w:color="auto" w:fill="FFFFFF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（i为企业在某市被进行履约行为评价的合同段数量，i=1、2、…n，Li为企业在某合同段履约行为信用评价得分，Ci为企业所履约合同段的标价）</w:t>
      </w:r>
    </w:p>
    <w:p>
      <w:pPr>
        <w:ind w:firstLine="640" w:firstLineChars="200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（二）施工</w:t>
      </w:r>
      <w:r>
        <w:rPr>
          <w:rFonts w:hint="eastAsia" w:ascii="楷体" w:hAnsi="楷体" w:eastAsia="楷体" w:cs="楷体"/>
          <w:bCs/>
          <w:sz w:val="32"/>
          <w:szCs w:val="32"/>
        </w:rPr>
        <w:t>企业在某市投标行为评价得分和履约行为评价得分计算公式（倒权重计分法）为：</w:t>
      </w:r>
    </w:p>
    <w:p>
      <w:pPr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投标行为评价得分</w:t>
      </w:r>
    </w:p>
    <w:p>
      <w:pPr>
        <w:ind w:firstLine="560" w:firstLineChars="200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_GB2312" w:eastAsia="仿宋_GB2312"/>
          <w:bCs/>
          <w:position w:val="-28"/>
          <w:sz w:val="28"/>
          <w:szCs w:val="28"/>
        </w:rPr>
        <w:object>
          <v:shape id="_x0000_i1025" o:spt="75" type="#_x0000_t75" style="height:41.95pt;width:123.9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8">
            <o:LockedField>false</o:LockedField>
          </o:OLEObject>
        </w:object>
      </w:r>
    </w:p>
    <w:p>
      <w:pPr>
        <w:ind w:firstLine="640" w:firstLineChars="200"/>
        <w:rPr>
          <w:rFonts w:ascii="仿宋" w:hAnsi="仿宋" w:eastAsia="仿宋"/>
          <w:bCs/>
          <w:iCs/>
          <w:sz w:val="32"/>
          <w:szCs w:val="32"/>
        </w:rPr>
      </w:pPr>
      <w:r>
        <w:rPr>
          <w:rFonts w:hint="eastAsia" w:ascii="仿宋" w:hAnsi="仿宋" w:eastAsia="仿宋"/>
          <w:bCs/>
          <w:iCs/>
          <w:sz w:val="32"/>
          <w:szCs w:val="32"/>
        </w:rPr>
        <w:t>其中，T</w:t>
      </w:r>
      <w:r>
        <w:rPr>
          <w:rFonts w:hint="eastAsia" w:ascii="仿宋" w:hAnsi="仿宋" w:eastAsia="仿宋"/>
          <w:bCs/>
          <w:iCs/>
          <w:sz w:val="32"/>
          <w:szCs w:val="32"/>
          <w:vertAlign w:val="subscript"/>
        </w:rPr>
        <w:t>i</w:t>
      </w:r>
      <w:r>
        <w:rPr>
          <w:rFonts w:hint="eastAsia" w:ascii="仿宋" w:hAnsi="仿宋" w:eastAsia="仿宋"/>
          <w:bCs/>
          <w:iCs/>
          <w:sz w:val="32"/>
          <w:szCs w:val="32"/>
        </w:rPr>
        <w:t>为企业在某合同段投标行为信用评价得分，i为企业在不同合同段投标行为信用评价得分名次，i=1、2、…n，且T</w:t>
      </w:r>
      <w:r>
        <w:rPr>
          <w:rFonts w:ascii="仿宋" w:hAnsi="仿宋" w:eastAsia="仿宋"/>
          <w:bCs/>
          <w:iCs/>
          <w:sz w:val="32"/>
          <w:szCs w:val="32"/>
          <w:vertAlign w:val="subscript"/>
        </w:rPr>
        <w:t>1</w:t>
      </w:r>
      <w:r>
        <w:rPr>
          <w:rFonts w:hint="eastAsia" w:ascii="仿宋" w:hAnsi="仿宋" w:eastAsia="仿宋"/>
          <w:bCs/>
          <w:iCs/>
          <w:sz w:val="32"/>
          <w:szCs w:val="32"/>
        </w:rPr>
        <w:t>≥T</w:t>
      </w:r>
      <w:r>
        <w:rPr>
          <w:rFonts w:ascii="仿宋" w:hAnsi="仿宋" w:eastAsia="仿宋"/>
          <w:bCs/>
          <w:iCs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bCs/>
          <w:iCs/>
          <w:sz w:val="32"/>
          <w:szCs w:val="32"/>
        </w:rPr>
        <w:t>≥…≥T</w:t>
      </w:r>
      <w:r>
        <w:rPr>
          <w:rFonts w:hint="eastAsia" w:ascii="仿宋" w:hAnsi="仿宋" w:eastAsia="仿宋"/>
          <w:bCs/>
          <w:iCs/>
          <w:sz w:val="32"/>
          <w:szCs w:val="32"/>
          <w:vertAlign w:val="subscript"/>
        </w:rPr>
        <w:t>n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履约行为评价得分</w:t>
      </w:r>
    </w:p>
    <w:p>
      <w:pPr>
        <w:ind w:firstLine="560" w:firstLineChars="200"/>
        <w:jc w:val="center"/>
        <w:rPr>
          <w:rFonts w:ascii="仿宋" w:hAnsi="仿宋" w:eastAsia="仿宋"/>
          <w:bCs/>
          <w:iCs/>
          <w:sz w:val="32"/>
          <w:szCs w:val="32"/>
        </w:rPr>
      </w:pPr>
      <w:r>
        <w:rPr>
          <w:rFonts w:hint="eastAsia" w:ascii="仿宋_GB2312" w:eastAsia="仿宋_GB2312"/>
          <w:bCs/>
          <w:position w:val="-28"/>
          <w:sz w:val="28"/>
          <w:szCs w:val="28"/>
        </w:rPr>
        <w:object>
          <v:shape id="_x0000_i1026" o:spt="75" type="#_x0000_t75" style="height:41.95pt;width:132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0">
            <o:LockedField>false</o:LockedField>
          </o:OLEObject>
        </w:object>
      </w:r>
    </w:p>
    <w:p>
      <w:pPr>
        <w:ind w:firstLine="640" w:firstLineChars="200"/>
        <w:rPr>
          <w:rFonts w:ascii="仿宋" w:hAnsi="仿宋" w:eastAsia="仿宋"/>
          <w:bCs/>
          <w:iCs/>
          <w:sz w:val="32"/>
          <w:szCs w:val="32"/>
        </w:rPr>
      </w:pPr>
      <w:r>
        <w:rPr>
          <w:rFonts w:hint="eastAsia" w:ascii="仿宋" w:hAnsi="仿宋" w:eastAsia="仿宋"/>
          <w:bCs/>
          <w:iCs/>
          <w:sz w:val="32"/>
          <w:szCs w:val="32"/>
        </w:rPr>
        <w:t>其中，L</w:t>
      </w:r>
      <w:r>
        <w:rPr>
          <w:rFonts w:hint="eastAsia" w:ascii="仿宋" w:hAnsi="仿宋" w:eastAsia="仿宋"/>
          <w:bCs/>
          <w:iCs/>
          <w:sz w:val="32"/>
          <w:szCs w:val="32"/>
          <w:vertAlign w:val="subscript"/>
        </w:rPr>
        <w:t>i</w:t>
      </w:r>
      <w:r>
        <w:rPr>
          <w:rFonts w:hint="eastAsia" w:ascii="仿宋" w:hAnsi="仿宋" w:eastAsia="仿宋"/>
          <w:bCs/>
          <w:iCs/>
          <w:sz w:val="32"/>
          <w:szCs w:val="32"/>
        </w:rPr>
        <w:t>为企业在某合同段履约行为信用评价得分，i为企业在不同合同段履约行为信用评价得分名次，i=1、2、…n，且L</w:t>
      </w:r>
      <w:r>
        <w:rPr>
          <w:rFonts w:ascii="仿宋" w:hAnsi="仿宋" w:eastAsia="仿宋"/>
          <w:bCs/>
          <w:iCs/>
          <w:sz w:val="32"/>
          <w:szCs w:val="32"/>
          <w:vertAlign w:val="subscript"/>
        </w:rPr>
        <w:t>1</w:t>
      </w:r>
      <w:r>
        <w:rPr>
          <w:rFonts w:hint="eastAsia" w:ascii="仿宋" w:hAnsi="仿宋" w:eastAsia="仿宋"/>
          <w:bCs/>
          <w:iCs/>
          <w:sz w:val="32"/>
          <w:szCs w:val="32"/>
        </w:rPr>
        <w:t>≥L</w:t>
      </w:r>
      <w:r>
        <w:rPr>
          <w:rFonts w:ascii="仿宋" w:hAnsi="仿宋" w:eastAsia="仿宋"/>
          <w:bCs/>
          <w:iCs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bCs/>
          <w:iCs/>
          <w:sz w:val="32"/>
          <w:szCs w:val="32"/>
        </w:rPr>
        <w:t>≥…≥L</w:t>
      </w:r>
      <w:r>
        <w:rPr>
          <w:rFonts w:hint="eastAsia" w:ascii="仿宋" w:hAnsi="仿宋" w:eastAsia="仿宋"/>
          <w:bCs/>
          <w:iCs/>
          <w:sz w:val="32"/>
          <w:szCs w:val="32"/>
          <w:vertAlign w:val="subscript"/>
        </w:rPr>
        <w:t>n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  <w:shd w:val="pct10" w:color="auto" w:fill="FFFFFF"/>
        </w:rPr>
      </w:pPr>
    </w:p>
    <w:p>
      <w:pPr>
        <w:ind w:firstLine="640" w:firstLineChars="200"/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（三）设区的市级得分</w:t>
      </w:r>
      <w:bookmarkStart w:id="1" w:name="_GoBack"/>
      <w:bookmarkEnd w:id="1"/>
    </w:p>
    <w:p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object>
          <v:shape id="_x0000_i1027" o:spt="75" type="#_x0000_t75" style="height:13.15pt;width:14.4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2">
            <o:LockedField>false</o:LockedField>
          </o:OLEObject>
        </w:object>
      </w:r>
      <w:r>
        <w:rPr>
          <w:rFonts w:hint="eastAsia" w:ascii="仿宋" w:hAnsi="仿宋" w:eastAsia="仿宋"/>
          <w:bCs/>
          <w:sz w:val="32"/>
          <w:szCs w:val="32"/>
        </w:rPr>
        <w:t>=a</w:t>
      </w:r>
      <w:r>
        <w:rPr>
          <w:rFonts w:hint="eastAsia" w:ascii="仿宋" w:hAnsi="仿宋" w:eastAsia="仿宋"/>
          <w:bCs/>
          <w:sz w:val="32"/>
          <w:szCs w:val="32"/>
        </w:rPr>
        <w:object>
          <v:shape id="_x0000_i1028" o:spt="75" type="#_x0000_t75" style="height:13.15pt;width:11.2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4">
            <o:LockedField>false</o:LockedField>
          </o:OLEObject>
        </w:object>
      </w:r>
      <w:r>
        <w:rPr>
          <w:rFonts w:hint="eastAsia" w:ascii="仿宋" w:hAnsi="仿宋" w:eastAsia="仿宋"/>
          <w:bCs/>
          <w:sz w:val="32"/>
          <w:szCs w:val="32"/>
        </w:rPr>
        <w:t>+b</w:t>
      </w:r>
      <w:r>
        <w:rPr>
          <w:rFonts w:hint="eastAsia" w:ascii="仿宋" w:hAnsi="仿宋" w:eastAsia="仿宋"/>
          <w:bCs/>
          <w:sz w:val="32"/>
          <w:szCs w:val="32"/>
        </w:rPr>
        <w:object>
          <v:shape id="_x0000_i1029" o:spt="75" type="#_x0000_t75" style="height:13.15pt;width:11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5">
            <o:LockedField>false</o:LockedField>
          </o:OLEObject>
        </w:object>
      </w:r>
      <w:r>
        <w:rPr>
          <w:rFonts w:hint="eastAsia" w:ascii="仿宋" w:hAnsi="仿宋" w:eastAsia="仿宋"/>
          <w:bCs/>
          <w:sz w:val="32"/>
          <w:szCs w:val="32"/>
        </w:rPr>
        <w:t>-</w:t>
      </w:r>
      <w:r>
        <w:rPr>
          <w:rFonts w:ascii="仿宋" w:hAnsi="仿宋" w:eastAsia="仿宋"/>
          <w:bCs/>
          <w:sz w:val="32"/>
          <w:szCs w:val="32"/>
        </w:rPr>
        <w:object>
          <v:shape id="_x0000_i1030" o:spt="75" type="#_x0000_t75" style="height:33.8pt;width:23.1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7">
            <o:LockedField>false</o:LockedField>
          </o:OLEObject>
        </w:object>
      </w:r>
      <w:r>
        <w:rPr>
          <w:rFonts w:hint="eastAsia" w:ascii="仿宋" w:hAnsi="仿宋" w:eastAsia="仿宋"/>
          <w:bCs/>
          <w:sz w:val="32"/>
          <w:szCs w:val="32"/>
        </w:rPr>
        <w:t>Q</w:t>
      </w:r>
      <w:r>
        <w:rPr>
          <w:rFonts w:ascii="仿宋" w:hAnsi="仿宋" w:eastAsia="仿宋"/>
          <w:bCs/>
          <w:sz w:val="32"/>
          <w:szCs w:val="32"/>
        </w:rPr>
        <w:object>
          <v:shape id="_x0000_i1031" o:spt="75" type="#_x0000_t75" style="height:13.15pt;width:6.9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9">
            <o:LockedField>false</o:LockedField>
          </o:OLEObject>
        </w:object>
      </w:r>
    </w:p>
    <w:p>
      <w:pPr>
        <w:ind w:firstLine="640" w:firstLineChars="200"/>
        <w:rPr>
          <w:rFonts w:ascii="仿宋" w:hAnsi="仿宋" w:eastAsia="仿宋"/>
          <w:bCs/>
          <w:iCs/>
          <w:sz w:val="32"/>
          <w:szCs w:val="32"/>
        </w:rPr>
      </w:pPr>
      <w:r>
        <w:rPr>
          <w:rFonts w:hint="eastAsia" w:ascii="仿宋" w:hAnsi="仿宋" w:eastAsia="仿宋"/>
          <w:bCs/>
          <w:iCs/>
          <w:sz w:val="32"/>
          <w:szCs w:val="32"/>
        </w:rPr>
        <w:t>(企业投标行为评价得分为T，企业履约行为评价得分为L,Q</w:t>
      </w:r>
      <w:r>
        <w:rPr>
          <w:rFonts w:hint="eastAsia" w:ascii="仿宋" w:hAnsi="仿宋" w:eastAsia="仿宋"/>
          <w:bCs/>
          <w:iCs/>
          <w:sz w:val="32"/>
          <w:szCs w:val="32"/>
          <w:vertAlign w:val="subscript"/>
        </w:rPr>
        <w:t>i</w:t>
      </w:r>
      <w:r>
        <w:rPr>
          <w:rFonts w:hint="eastAsia" w:ascii="仿宋" w:hAnsi="仿宋" w:eastAsia="仿宋"/>
          <w:bCs/>
          <w:iCs/>
          <w:sz w:val="32"/>
          <w:szCs w:val="32"/>
        </w:rPr>
        <w:t xml:space="preserve">为其他行为对应扣分标准。a、b为评分系数，当评价周期内企业在某市只存在投标行为评价时，a=1,b=0;当企业在某市只存在履约行为评价时，a=0,b=1；当企业在某市同时存在投标行为评价和履约行为评价时，a=0.2,b=0.8) 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0147835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21"/>
    <w:rsid w:val="000B0123"/>
    <w:rsid w:val="00112E00"/>
    <w:rsid w:val="00131821"/>
    <w:rsid w:val="00135831"/>
    <w:rsid w:val="00295A6F"/>
    <w:rsid w:val="00336B72"/>
    <w:rsid w:val="004D77A5"/>
    <w:rsid w:val="0054500B"/>
    <w:rsid w:val="00626106"/>
    <w:rsid w:val="008912EA"/>
    <w:rsid w:val="00935A34"/>
    <w:rsid w:val="009B44D8"/>
    <w:rsid w:val="00AB0F12"/>
    <w:rsid w:val="00BB4DCE"/>
    <w:rsid w:val="00CD778C"/>
    <w:rsid w:val="00E37AF2"/>
    <w:rsid w:val="00F258D6"/>
    <w:rsid w:val="00FD2382"/>
    <w:rsid w:val="1A99481B"/>
    <w:rsid w:val="228F6E76"/>
    <w:rsid w:val="29A26128"/>
    <w:rsid w:val="54072F9D"/>
    <w:rsid w:val="5B7A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styleId="9">
    <w:name w:val="Placeholder Text"/>
    <w:basedOn w:val="6"/>
    <w:semiHidden/>
    <w:qFormat/>
    <w:uiPriority w:val="99"/>
    <w:rPr>
      <w:color w:val="808080"/>
    </w:rPr>
  </w:style>
  <w:style w:type="character" w:customStyle="1" w:styleId="10">
    <w:name w:val="正文文本缩进 字符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wmf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8.wmf"/><Relationship Id="rId17" Type="http://schemas.openxmlformats.org/officeDocument/2006/relationships/oleObject" Target="embeddings/oleObject6.bin"/><Relationship Id="rId16" Type="http://schemas.openxmlformats.org/officeDocument/2006/relationships/image" Target="media/image7.wmf"/><Relationship Id="rId15" Type="http://schemas.openxmlformats.org/officeDocument/2006/relationships/oleObject" Target="embeddings/oleObject5.bin"/><Relationship Id="rId14" Type="http://schemas.openxmlformats.org/officeDocument/2006/relationships/oleObject" Target="embeddings/oleObject4.bin"/><Relationship Id="rId13" Type="http://schemas.openxmlformats.org/officeDocument/2006/relationships/image" Target="media/image6.wmf"/><Relationship Id="rId12" Type="http://schemas.openxmlformats.org/officeDocument/2006/relationships/oleObject" Target="embeddings/oleObject3.bin"/><Relationship Id="rId11" Type="http://schemas.openxmlformats.org/officeDocument/2006/relationships/image" Target="media/image5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</Words>
  <Characters>902</Characters>
  <Lines>7</Lines>
  <Paragraphs>2</Paragraphs>
  <TotalTime>14</TotalTime>
  <ScaleCrop>false</ScaleCrop>
  <LinksUpToDate>false</LinksUpToDate>
  <CharactersWithSpaces>1058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2020-04-22T09:20:00Z</dcterms:created>
  <dc:creator>Yi Bu</dc:creator>
  <cp:lastModifiedBy>RF言笑晏晏</cp:lastModifiedBy>
  <cp:lastPrinted>2020-04-23T01:41:00Z</cp:lastPrinted>
  <dcterms:modified xsi:type="dcterms:W3CDTF">2021-01-15T10:34:44Z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