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64FCB">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rPr>
      </w:pPr>
      <w:bookmarkStart w:id="0" w:name="_GoBack"/>
      <w:r>
        <w:rPr>
          <w:rFonts w:hint="eastAsia" w:ascii="方正小标宋简体" w:hAnsi="方正小标宋简体" w:eastAsia="方正小标宋简体" w:cs="方正小标宋简体"/>
          <w:b w:val="0"/>
          <w:bCs w:val="0"/>
          <w:color w:val="auto"/>
          <w:sz w:val="44"/>
          <w:szCs w:val="44"/>
        </w:rPr>
        <w:t>山东省公路养护作业单位资质管理实施细则</w:t>
      </w:r>
    </w:p>
    <w:p w14:paraId="38550642">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outlineLvl w:val="9"/>
        <w:rPr>
          <w:rFonts w:hint="eastAsia" w:ascii="楷体" w:hAnsi="楷体" w:eastAsia="楷体" w:cs="楷体"/>
          <w:color w:val="auto"/>
          <w:sz w:val="36"/>
          <w:szCs w:val="36"/>
        </w:rPr>
      </w:pPr>
      <w:r>
        <w:rPr>
          <w:rFonts w:hint="eastAsia" w:ascii="楷体" w:hAnsi="楷体" w:eastAsia="楷体" w:cs="楷体"/>
          <w:color w:val="auto"/>
          <w:sz w:val="36"/>
          <w:szCs w:val="36"/>
        </w:rPr>
        <w:t>（修订征求意见稿）</w:t>
      </w:r>
    </w:p>
    <w:p w14:paraId="69FABD40">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p>
    <w:p w14:paraId="5F448757">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outlineLvl w:val="9"/>
        <w:rPr>
          <w:rFonts w:hint="eastAsia" w:ascii="黑体" w:hAnsi="黑体" w:eastAsia="黑体" w:cs="黑体"/>
          <w:color w:val="auto"/>
          <w:sz w:val="36"/>
          <w:szCs w:val="36"/>
        </w:rPr>
      </w:pPr>
      <w:r>
        <w:rPr>
          <w:rFonts w:hint="eastAsia" w:ascii="黑体" w:hAnsi="黑体" w:eastAsia="黑体" w:cs="黑体"/>
          <w:color w:val="auto"/>
          <w:sz w:val="36"/>
          <w:szCs w:val="36"/>
        </w:rPr>
        <w:t>第一章 总则</w:t>
      </w:r>
    </w:p>
    <w:p w14:paraId="510D7BD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第一条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为加强公路养护作业单位资质管理，规范公路养护市场秩序，保证公路养护质量和安全，根据《中华人民共和国公路法》《公路安全保护条例》《公路养护作业单位资质管理办法》（交通运输部令2021年第22号，以下简称《办法》）及交通运输部</w:t>
      </w:r>
      <w:r>
        <w:rPr>
          <w:rFonts w:hint="eastAsia" w:ascii="仿宋_GB2312" w:hAnsi="仿宋_GB2312" w:eastAsia="仿宋_GB2312" w:cs="仿宋_GB2312"/>
          <w:color w:val="auto"/>
          <w:sz w:val="36"/>
          <w:szCs w:val="36"/>
          <w:lang w:val="en-US" w:eastAsia="zh-CN"/>
        </w:rPr>
        <w:t>监管系统建设、证书全程管控、加强资质管理</w:t>
      </w:r>
      <w:r>
        <w:rPr>
          <w:rFonts w:hint="eastAsia" w:ascii="仿宋_GB2312" w:hAnsi="仿宋_GB2312" w:eastAsia="仿宋_GB2312" w:cs="仿宋_GB2312"/>
          <w:color w:val="auto"/>
          <w:sz w:val="36"/>
          <w:szCs w:val="36"/>
        </w:rPr>
        <w:t>等有关规定，结合本省实际，制定本细则。</w:t>
      </w:r>
    </w:p>
    <w:p w14:paraId="235A9D7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第二条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本细则适用于本省行政区域内公路养护作业单位的资质申请、延续、变更、</w:t>
      </w:r>
      <w:r>
        <w:rPr>
          <w:rFonts w:hint="eastAsia" w:ascii="仿宋_GB2312" w:hAnsi="仿宋_GB2312" w:eastAsia="仿宋_GB2312" w:cs="仿宋_GB2312"/>
          <w:color w:val="auto"/>
          <w:sz w:val="36"/>
          <w:szCs w:val="36"/>
          <w:lang w:val="en-US" w:eastAsia="zh-CN"/>
        </w:rPr>
        <w:t>撤销、注销</w:t>
      </w:r>
      <w:r>
        <w:rPr>
          <w:rFonts w:hint="eastAsia" w:ascii="仿宋_GB2312" w:hAnsi="仿宋_GB2312" w:eastAsia="仿宋_GB2312" w:cs="仿宋_GB2312"/>
          <w:color w:val="auto"/>
          <w:sz w:val="36"/>
          <w:szCs w:val="36"/>
        </w:rPr>
        <w:t>以及监督管理工作。</w:t>
      </w:r>
    </w:p>
    <w:p w14:paraId="4ECAE31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本细则所称公路养护作业，是指为保证已建公路符合相关技术要求而采取的预防或者修复作业活动，不包括公路日常养护和改扩建工程。</w:t>
      </w:r>
    </w:p>
    <w:p w14:paraId="21733C9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第三条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在本省行政区域内从事公路路基路面、桥梁、隧道、交通安全设施养护作业的单位，应当按照国家和本省有关规定取得公路养护作业单位资质，并在相应资质</w:t>
      </w:r>
      <w:r>
        <w:rPr>
          <w:rFonts w:hint="eastAsia" w:ascii="仿宋_GB2312" w:hAnsi="仿宋_GB2312" w:eastAsia="仿宋_GB2312" w:cs="仿宋_GB2312"/>
          <w:color w:val="auto"/>
          <w:sz w:val="36"/>
          <w:szCs w:val="36"/>
          <w:lang w:val="en-US" w:eastAsia="zh-CN"/>
        </w:rPr>
        <w:t>序列</w:t>
      </w:r>
      <w:r>
        <w:rPr>
          <w:rFonts w:hint="eastAsia" w:ascii="仿宋_GB2312" w:hAnsi="仿宋_GB2312" w:eastAsia="仿宋_GB2312" w:cs="仿宋_GB2312"/>
          <w:color w:val="auto"/>
          <w:sz w:val="36"/>
          <w:szCs w:val="36"/>
        </w:rPr>
        <w:t>和等级范围内承揽业务。</w:t>
      </w:r>
    </w:p>
    <w:p w14:paraId="373822E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第四条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公路养护作业单位资质管理遵循合法、公开、公平、公正、诚实信用、便民高效原则，推行“网上申报、智能核验、分类审批、</w:t>
      </w:r>
      <w:r>
        <w:rPr>
          <w:rFonts w:hint="eastAsia" w:ascii="仿宋_GB2312" w:hAnsi="仿宋_GB2312" w:eastAsia="仿宋_GB2312" w:cs="仿宋_GB2312"/>
          <w:color w:val="auto"/>
          <w:sz w:val="36"/>
          <w:szCs w:val="36"/>
          <w:lang w:eastAsia="zh-CN"/>
        </w:rPr>
        <w:t>动态核查</w:t>
      </w:r>
      <w:r>
        <w:rPr>
          <w:rFonts w:hint="eastAsia" w:ascii="仿宋_GB2312" w:hAnsi="仿宋_GB2312" w:eastAsia="仿宋_GB2312" w:cs="仿宋_GB2312"/>
          <w:color w:val="auto"/>
          <w:sz w:val="36"/>
          <w:szCs w:val="36"/>
        </w:rPr>
        <w:t>、信用监管”的全链条闭环管理。</w:t>
      </w:r>
    </w:p>
    <w:p w14:paraId="71025D3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第五条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省交通运输主管部门主管全省公路养护作业单位资质管理工作，依法履行下列职责：</w:t>
      </w:r>
    </w:p>
    <w:p w14:paraId="1DF4A48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（一）制定全省公路养护作业单位资质管理实施细则、办事指南并组织实施；</w:t>
      </w:r>
    </w:p>
    <w:p w14:paraId="482B717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（二）通过山东省政务服务网受理公路养护作业单位资质申请，依托</w:t>
      </w:r>
      <w:r>
        <w:rPr>
          <w:rFonts w:hint="eastAsia" w:ascii="仿宋_GB2312" w:hAnsi="仿宋_GB2312" w:eastAsia="仿宋_GB2312" w:cs="仿宋_GB2312"/>
          <w:color w:val="auto"/>
          <w:sz w:val="36"/>
          <w:szCs w:val="36"/>
          <w:lang w:eastAsia="zh-CN"/>
        </w:rPr>
        <w:t>“</w:t>
      </w:r>
      <w:r>
        <w:rPr>
          <w:rStyle w:val="9"/>
          <w:rFonts w:hint="eastAsia" w:ascii="仿宋_GB2312" w:hAnsi="仿宋_GB2312" w:eastAsia="仿宋_GB2312" w:cs="仿宋_GB2312"/>
          <w:color w:val="auto"/>
          <w:sz w:val="36"/>
          <w:szCs w:val="36"/>
        </w:rPr>
        <w:t>山东省交通建设市场监管公共服务平台</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以下简称</w:t>
      </w:r>
      <w:r>
        <w:rPr>
          <w:rFonts w:hint="eastAsia" w:ascii="仿宋_GB2312" w:hAnsi="仿宋_GB2312" w:eastAsia="仿宋_GB2312" w:cs="仿宋_GB2312"/>
          <w:color w:val="auto"/>
          <w:sz w:val="36"/>
          <w:szCs w:val="36"/>
          <w:lang w:val="en-US" w:eastAsia="zh-CN"/>
        </w:rPr>
        <w:t>“省级监管平台”</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b/>
          <w:bCs/>
          <w:color w:val="auto"/>
          <w:sz w:val="36"/>
          <w:szCs w:val="36"/>
          <w:lang w:val="en-US" w:eastAsia="zh-CN"/>
        </w:rPr>
        <w:t>及其所属</w:t>
      </w:r>
      <w:r>
        <w:rPr>
          <w:rStyle w:val="9"/>
          <w:rFonts w:hint="eastAsia" w:ascii="仿宋_GB2312" w:hAnsi="仿宋_GB2312" w:eastAsia="仿宋_GB2312" w:cs="仿宋_GB2312"/>
          <w:color w:val="auto"/>
          <w:sz w:val="36"/>
          <w:szCs w:val="36"/>
          <w:lang w:val="en-US" w:eastAsia="zh-CN"/>
        </w:rPr>
        <w:t>“</w:t>
      </w:r>
      <w:r>
        <w:rPr>
          <w:rStyle w:val="9"/>
          <w:rFonts w:hint="eastAsia" w:ascii="仿宋_GB2312" w:hAnsi="仿宋_GB2312" w:eastAsia="仿宋_GB2312" w:cs="仿宋_GB2312"/>
          <w:color w:val="auto"/>
          <w:sz w:val="36"/>
          <w:szCs w:val="36"/>
        </w:rPr>
        <w:t>公路养护作业单位资质管理模块</w:t>
      </w:r>
      <w:r>
        <w:rPr>
          <w:rStyle w:val="9"/>
          <w:rFonts w:hint="eastAsia" w:ascii="仿宋_GB2312" w:hAnsi="仿宋_GB2312" w:eastAsia="仿宋_GB2312" w:cs="仿宋_GB2312"/>
          <w:color w:val="auto"/>
          <w:sz w:val="36"/>
          <w:szCs w:val="36"/>
          <w:lang w:val="en-US" w:eastAsia="zh-CN"/>
        </w:rPr>
        <w:t>”</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以下简称</w:t>
      </w:r>
      <w:r>
        <w:rPr>
          <w:rFonts w:hint="eastAsia" w:ascii="仿宋_GB2312" w:hAnsi="仿宋_GB2312" w:eastAsia="仿宋_GB2312" w:cs="仿宋_GB2312"/>
          <w:color w:val="auto"/>
          <w:sz w:val="36"/>
          <w:szCs w:val="36"/>
          <w:lang w:val="en-US" w:eastAsia="zh-CN"/>
        </w:rPr>
        <w:t>“养护资质模块”</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开展材料核验、专家评审、许可决定、证书颁发和电子证照管理；</w:t>
      </w:r>
    </w:p>
    <w:p w14:paraId="26E6007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（三）健全</w:t>
      </w:r>
      <w:r>
        <w:rPr>
          <w:rFonts w:hint="eastAsia" w:ascii="仿宋_GB2312" w:hAnsi="仿宋_GB2312" w:eastAsia="仿宋_GB2312" w:cs="仿宋_GB2312"/>
          <w:color w:val="auto"/>
          <w:sz w:val="36"/>
          <w:szCs w:val="36"/>
          <w:lang w:val="en-US" w:eastAsia="zh-CN"/>
        </w:rPr>
        <w:t>养护资质模块</w:t>
      </w:r>
      <w:r>
        <w:rPr>
          <w:rFonts w:hint="eastAsia" w:ascii="仿宋_GB2312" w:hAnsi="仿宋_GB2312" w:eastAsia="仿宋_GB2312" w:cs="仿宋_GB2312"/>
          <w:color w:val="auto"/>
          <w:sz w:val="36"/>
          <w:szCs w:val="36"/>
        </w:rPr>
        <w:t>，推动与</w:t>
      </w:r>
      <w:r>
        <w:rPr>
          <w:rFonts w:hint="eastAsia" w:ascii="仿宋_GB2312" w:hAnsi="仿宋_GB2312" w:eastAsia="仿宋_GB2312" w:cs="仿宋_GB2312"/>
          <w:b/>
          <w:bCs/>
          <w:color w:val="auto"/>
          <w:sz w:val="36"/>
          <w:szCs w:val="36"/>
          <w:lang w:val="en-US" w:eastAsia="zh-CN"/>
        </w:rPr>
        <w:t>部级“全国公路建设市场监督管理系统—公路养护作业单位资质管理模块”</w:t>
      </w:r>
      <w:r>
        <w:rPr>
          <w:rFonts w:hint="eastAsia" w:ascii="仿宋_GB2312" w:hAnsi="仿宋_GB2312" w:eastAsia="仿宋_GB2312" w:cs="仿宋_GB2312"/>
          <w:color w:val="auto"/>
          <w:sz w:val="36"/>
          <w:szCs w:val="36"/>
          <w:lang w:val="en-US" w:eastAsia="zh-CN"/>
        </w:rPr>
        <w:t>（以下简称“</w:t>
      </w:r>
      <w:r>
        <w:rPr>
          <w:rFonts w:hint="eastAsia" w:ascii="仿宋_GB2312" w:hAnsi="仿宋_GB2312" w:eastAsia="仿宋_GB2312" w:cs="仿宋_GB2312"/>
          <w:color w:val="auto"/>
          <w:sz w:val="36"/>
          <w:szCs w:val="36"/>
        </w:rPr>
        <w:t>部级系统模块</w:t>
      </w:r>
      <w:r>
        <w:rPr>
          <w:rFonts w:hint="eastAsia" w:ascii="仿宋_GB2312" w:hAnsi="仿宋_GB2312" w:eastAsia="仿宋_GB2312" w:cs="仿宋_GB2312"/>
          <w:color w:val="auto"/>
          <w:sz w:val="36"/>
          <w:szCs w:val="36"/>
          <w:lang w:val="en-US" w:eastAsia="zh-CN"/>
        </w:rPr>
        <w:t>”）</w:t>
      </w:r>
      <w:r>
        <w:rPr>
          <w:rFonts w:hint="eastAsia" w:ascii="仿宋_GB2312" w:hAnsi="仿宋_GB2312" w:eastAsia="仿宋_GB2312" w:cs="仿宋_GB2312"/>
          <w:color w:val="auto"/>
          <w:sz w:val="36"/>
          <w:szCs w:val="36"/>
        </w:rPr>
        <w:t>、省政务服务平台、信用信息共享平台、</w:t>
      </w:r>
      <w:r>
        <w:rPr>
          <w:rFonts w:hint="eastAsia" w:ascii="仿宋_GB2312" w:hAnsi="仿宋_GB2312" w:eastAsia="仿宋_GB2312" w:cs="仿宋_GB2312"/>
          <w:color w:val="auto"/>
          <w:sz w:val="36"/>
          <w:szCs w:val="36"/>
          <w:lang w:val="en-US" w:eastAsia="zh-CN"/>
        </w:rPr>
        <w:t>社保系统</w:t>
      </w:r>
      <w:r>
        <w:rPr>
          <w:rFonts w:hint="eastAsia" w:ascii="仿宋_GB2312" w:hAnsi="仿宋_GB2312" w:eastAsia="仿宋_GB2312" w:cs="仿宋_GB2312"/>
          <w:color w:val="auto"/>
          <w:sz w:val="36"/>
          <w:szCs w:val="36"/>
        </w:rPr>
        <w:t>及企业登记信息系统的互联互通；</w:t>
      </w:r>
    </w:p>
    <w:p w14:paraId="1F15485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（四）组织开展资质申请审查、延续审查、</w:t>
      </w:r>
      <w:r>
        <w:rPr>
          <w:rFonts w:hint="eastAsia" w:ascii="仿宋_GB2312" w:hAnsi="仿宋_GB2312" w:eastAsia="仿宋_GB2312" w:cs="仿宋_GB2312"/>
          <w:color w:val="auto"/>
          <w:sz w:val="36"/>
          <w:szCs w:val="36"/>
          <w:lang w:val="en-US" w:eastAsia="zh-CN"/>
        </w:rPr>
        <w:t>变更审查</w:t>
      </w:r>
      <w:r>
        <w:rPr>
          <w:rFonts w:hint="eastAsia" w:ascii="仿宋_GB2312" w:hAnsi="仿宋_GB2312" w:eastAsia="仿宋_GB2312" w:cs="仿宋_GB2312"/>
          <w:color w:val="auto"/>
          <w:sz w:val="36"/>
          <w:szCs w:val="36"/>
        </w:rPr>
        <w:t>、</w:t>
      </w:r>
      <w:r>
        <w:rPr>
          <w:rFonts w:hint="eastAsia" w:ascii="仿宋_GB2312" w:hAnsi="仿宋_GB2312" w:eastAsia="仿宋_GB2312" w:cs="仿宋_GB2312"/>
          <w:color w:val="auto"/>
          <w:sz w:val="36"/>
          <w:szCs w:val="36"/>
          <w:lang w:val="en-US" w:eastAsia="zh-CN"/>
        </w:rPr>
        <w:t>撤销、注销</w:t>
      </w:r>
      <w:r>
        <w:rPr>
          <w:rFonts w:hint="eastAsia" w:ascii="仿宋_GB2312" w:hAnsi="仿宋_GB2312" w:eastAsia="仿宋_GB2312" w:cs="仿宋_GB2312"/>
          <w:color w:val="auto"/>
          <w:sz w:val="36"/>
          <w:szCs w:val="36"/>
        </w:rPr>
        <w:t>及</w:t>
      </w:r>
      <w:r>
        <w:rPr>
          <w:rFonts w:hint="eastAsia" w:ascii="仿宋_GB2312" w:hAnsi="仿宋_GB2312" w:eastAsia="仿宋_GB2312" w:cs="仿宋_GB2312"/>
          <w:color w:val="auto"/>
          <w:sz w:val="36"/>
          <w:szCs w:val="36"/>
          <w:lang w:val="en-US" w:eastAsia="zh-CN"/>
        </w:rPr>
        <w:t>（</w:t>
      </w:r>
      <w:r>
        <w:rPr>
          <w:rFonts w:hint="eastAsia" w:ascii="仿宋_GB2312" w:hAnsi="仿宋_GB2312" w:eastAsia="仿宋_GB2312" w:cs="仿宋_GB2312"/>
          <w:color w:val="auto"/>
          <w:sz w:val="36"/>
          <w:szCs w:val="36"/>
        </w:rPr>
        <w:t>电子</w:t>
      </w:r>
      <w:r>
        <w:rPr>
          <w:rFonts w:hint="eastAsia" w:ascii="仿宋_GB2312" w:hAnsi="仿宋_GB2312" w:eastAsia="仿宋_GB2312" w:cs="仿宋_GB2312"/>
          <w:color w:val="auto"/>
          <w:sz w:val="36"/>
          <w:szCs w:val="36"/>
          <w:lang w:val="en-US" w:eastAsia="zh-CN"/>
        </w:rPr>
        <w:t>）</w:t>
      </w:r>
      <w:r>
        <w:rPr>
          <w:rFonts w:hint="eastAsia" w:ascii="仿宋_GB2312" w:hAnsi="仿宋_GB2312" w:eastAsia="仿宋_GB2312" w:cs="仿宋_GB2312"/>
          <w:color w:val="auto"/>
          <w:sz w:val="36"/>
          <w:szCs w:val="36"/>
        </w:rPr>
        <w:t>证照核发</w:t>
      </w:r>
      <w:r>
        <w:rPr>
          <w:rFonts w:hint="eastAsia" w:ascii="仿宋_GB2312" w:hAnsi="仿宋_GB2312" w:eastAsia="仿宋_GB2312" w:cs="仿宋_GB2312"/>
          <w:color w:val="auto"/>
          <w:sz w:val="36"/>
          <w:szCs w:val="36"/>
        </w:rPr>
        <w:t>；</w:t>
      </w:r>
    </w:p>
    <w:p w14:paraId="196FB74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（五）统筹全省公路养护作业单位</w:t>
      </w:r>
      <w:r>
        <w:rPr>
          <w:rFonts w:hint="eastAsia" w:ascii="仿宋_GB2312" w:hAnsi="仿宋_GB2312" w:eastAsia="仿宋_GB2312" w:cs="仿宋_GB2312"/>
          <w:color w:val="auto"/>
          <w:sz w:val="36"/>
          <w:szCs w:val="36"/>
          <w:lang w:eastAsia="zh-CN"/>
        </w:rPr>
        <w:t>动态核查</w:t>
      </w:r>
      <w:r>
        <w:rPr>
          <w:rFonts w:hint="eastAsia" w:ascii="仿宋_GB2312" w:hAnsi="仿宋_GB2312" w:eastAsia="仿宋_GB2312" w:cs="仿宋_GB2312"/>
          <w:color w:val="auto"/>
          <w:sz w:val="36"/>
          <w:szCs w:val="36"/>
        </w:rPr>
        <w:t>，制定“双随机、一公开”抽查事项清单和年度抽查计划，归集并公示许可、抽查、整改、信用等信息；</w:t>
      </w:r>
    </w:p>
    <w:p w14:paraId="1E75D06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（六）指导设区的市、县（市、区）交通运输主管部门开展属地</w:t>
      </w:r>
      <w:r>
        <w:rPr>
          <w:rFonts w:hint="eastAsia" w:ascii="仿宋_GB2312" w:hAnsi="仿宋_GB2312" w:eastAsia="仿宋_GB2312" w:cs="仿宋_GB2312"/>
          <w:color w:val="auto"/>
          <w:sz w:val="36"/>
          <w:szCs w:val="36"/>
          <w:lang w:eastAsia="zh-CN"/>
        </w:rPr>
        <w:t>动态核查</w:t>
      </w:r>
      <w:r>
        <w:rPr>
          <w:rFonts w:hint="eastAsia" w:ascii="仿宋_GB2312" w:hAnsi="仿宋_GB2312" w:eastAsia="仿宋_GB2312" w:cs="仿宋_GB2312"/>
          <w:color w:val="auto"/>
          <w:sz w:val="36"/>
          <w:szCs w:val="36"/>
        </w:rPr>
        <w:t>和日常监管；</w:t>
      </w:r>
    </w:p>
    <w:p w14:paraId="483FD64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（七）依法查处违反</w:t>
      </w:r>
      <w:r>
        <w:rPr>
          <w:rFonts w:hint="eastAsia" w:ascii="仿宋_GB2312" w:hAnsi="仿宋_GB2312" w:eastAsia="仿宋_GB2312" w:cs="仿宋_GB2312"/>
          <w:color w:val="auto"/>
          <w:sz w:val="36"/>
          <w:szCs w:val="36"/>
        </w:rPr>
        <w:t>公路养护作业单位资质管理规定</w:t>
      </w:r>
      <w:r>
        <w:rPr>
          <w:rFonts w:hint="eastAsia" w:ascii="仿宋_GB2312" w:hAnsi="仿宋_GB2312" w:eastAsia="仿宋_GB2312" w:cs="仿宋_GB2312"/>
          <w:color w:val="auto"/>
          <w:sz w:val="36"/>
          <w:szCs w:val="36"/>
        </w:rPr>
        <w:t>的行为。</w:t>
      </w:r>
    </w:p>
    <w:p w14:paraId="5CFB577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设区的市交通运输主管部门</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依法</w:t>
      </w:r>
      <w:r>
        <w:rPr>
          <w:rFonts w:hint="eastAsia" w:ascii="仿宋_GB2312" w:hAnsi="仿宋_GB2312" w:eastAsia="仿宋_GB2312" w:cs="仿宋_GB2312"/>
          <w:color w:val="auto"/>
          <w:sz w:val="36"/>
          <w:szCs w:val="36"/>
        </w:rPr>
        <w:t>履行下列职责：</w:t>
      </w:r>
    </w:p>
    <w:p w14:paraId="3281730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（一）依托</w:t>
      </w:r>
      <w:r>
        <w:rPr>
          <w:rFonts w:hint="eastAsia" w:ascii="仿宋_GB2312" w:hAnsi="仿宋_GB2312" w:eastAsia="仿宋_GB2312" w:cs="仿宋_GB2312"/>
          <w:color w:val="auto"/>
          <w:sz w:val="36"/>
          <w:szCs w:val="36"/>
          <w:lang w:val="en-US" w:eastAsia="zh-CN"/>
        </w:rPr>
        <w:t>省级监管平台</w:t>
      </w:r>
      <w:r>
        <w:rPr>
          <w:rFonts w:hint="eastAsia" w:ascii="仿宋_GB2312" w:hAnsi="仿宋_GB2312" w:eastAsia="仿宋_GB2312" w:cs="仿宋_GB2312"/>
          <w:color w:val="auto"/>
          <w:sz w:val="36"/>
          <w:szCs w:val="36"/>
        </w:rPr>
        <w:t>归集本行政区域内公路养护作业单位的从业人员、设备、业绩、社保、信用等数据；</w:t>
      </w:r>
    </w:p>
    <w:p w14:paraId="268894E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（二）协助省交通运输主管部门做好本行政区域内公路养护作业单位资质申报辅导、材料初核、</w:t>
      </w:r>
      <w:r>
        <w:rPr>
          <w:rFonts w:hint="eastAsia" w:ascii="仿宋_GB2312" w:hAnsi="仿宋_GB2312" w:eastAsia="仿宋_GB2312" w:cs="仿宋_GB2312"/>
          <w:color w:val="auto"/>
          <w:sz w:val="36"/>
          <w:szCs w:val="36"/>
          <w:lang w:eastAsia="zh-CN"/>
        </w:rPr>
        <w:t>动态核查</w:t>
      </w:r>
      <w:r>
        <w:rPr>
          <w:rFonts w:hint="eastAsia" w:ascii="仿宋_GB2312" w:hAnsi="仿宋_GB2312" w:eastAsia="仿宋_GB2312" w:cs="仿宋_GB2312"/>
          <w:color w:val="auto"/>
          <w:sz w:val="36"/>
          <w:szCs w:val="36"/>
        </w:rPr>
        <w:t>、实地复核和整改跟踪；</w:t>
      </w:r>
    </w:p>
    <w:p w14:paraId="707F166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（三）按照双随机抽查计划和</w:t>
      </w:r>
      <w:r>
        <w:rPr>
          <w:rFonts w:hint="eastAsia" w:ascii="仿宋_GB2312" w:hAnsi="仿宋_GB2312" w:eastAsia="仿宋_GB2312" w:cs="仿宋_GB2312"/>
          <w:color w:val="auto"/>
          <w:sz w:val="36"/>
          <w:szCs w:val="36"/>
          <w:lang w:val="en-US" w:eastAsia="zh-CN"/>
        </w:rPr>
        <w:t>触发式重点核查指令</w:t>
      </w:r>
      <w:r>
        <w:rPr>
          <w:rFonts w:hint="eastAsia" w:ascii="仿宋_GB2312" w:hAnsi="仿宋_GB2312" w:eastAsia="仿宋_GB2312" w:cs="仿宋_GB2312"/>
          <w:color w:val="auto"/>
          <w:sz w:val="36"/>
          <w:szCs w:val="36"/>
        </w:rPr>
        <w:t>，对注册地或项目在本地的企业开展资质保持情况检查；</w:t>
      </w:r>
    </w:p>
    <w:p w14:paraId="76077D1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（四）将不满足资质条件、未按规定变更、存在违法违规行为企业列为重点监管对象，落实整改期约束措施；</w:t>
      </w:r>
    </w:p>
    <w:p w14:paraId="2085445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（五）归集、上报</w:t>
      </w:r>
      <w:r>
        <w:rPr>
          <w:rFonts w:hint="eastAsia" w:ascii="仿宋_GB2312" w:hAnsi="仿宋_GB2312" w:eastAsia="仿宋_GB2312" w:cs="仿宋_GB2312"/>
          <w:color w:val="auto"/>
          <w:sz w:val="36"/>
          <w:szCs w:val="36"/>
          <w:lang w:val="en-US" w:eastAsia="zh-CN"/>
        </w:rPr>
        <w:t>本行政区域</w:t>
      </w:r>
      <w:r>
        <w:rPr>
          <w:rFonts w:hint="eastAsia" w:ascii="仿宋_GB2312" w:hAnsi="仿宋_GB2312" w:eastAsia="仿宋_GB2312" w:cs="仿宋_GB2312"/>
          <w:color w:val="auto"/>
          <w:sz w:val="36"/>
          <w:szCs w:val="36"/>
        </w:rPr>
        <w:t>公路养护市场信用信息和从业行为记录。</w:t>
      </w:r>
    </w:p>
    <w:p w14:paraId="2D5AF0E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县级交通运输主管部门</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依法</w:t>
      </w:r>
      <w:r>
        <w:rPr>
          <w:rFonts w:hint="eastAsia" w:ascii="仿宋_GB2312" w:hAnsi="仿宋_GB2312" w:eastAsia="仿宋_GB2312" w:cs="仿宋_GB2312"/>
          <w:color w:val="auto"/>
          <w:sz w:val="36"/>
          <w:szCs w:val="36"/>
        </w:rPr>
        <w:t>履行下列职责：</w:t>
      </w:r>
    </w:p>
    <w:p w14:paraId="58D061D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（一）依托</w:t>
      </w:r>
      <w:r>
        <w:rPr>
          <w:rFonts w:hint="eastAsia" w:ascii="仿宋_GB2312" w:hAnsi="仿宋_GB2312" w:eastAsia="仿宋_GB2312" w:cs="仿宋_GB2312"/>
          <w:color w:val="auto"/>
          <w:sz w:val="36"/>
          <w:szCs w:val="36"/>
          <w:lang w:val="en-US" w:eastAsia="zh-CN"/>
        </w:rPr>
        <w:t>省级监管平台</w:t>
      </w:r>
      <w:r>
        <w:rPr>
          <w:rFonts w:hint="eastAsia" w:ascii="仿宋_GB2312" w:hAnsi="仿宋_GB2312" w:eastAsia="仿宋_GB2312" w:cs="仿宋_GB2312"/>
          <w:color w:val="auto"/>
          <w:sz w:val="36"/>
          <w:szCs w:val="36"/>
        </w:rPr>
        <w:t>维护本行政区域内公路养护</w:t>
      </w:r>
      <w:r>
        <w:rPr>
          <w:rFonts w:hint="eastAsia" w:ascii="仿宋_GB2312" w:hAnsi="仿宋_GB2312" w:eastAsia="仿宋_GB2312" w:cs="仿宋_GB2312"/>
          <w:color w:val="auto"/>
          <w:sz w:val="36"/>
          <w:szCs w:val="36"/>
          <w:lang w:val="en-US" w:eastAsia="zh-CN"/>
        </w:rPr>
        <w:t>工程项目</w:t>
      </w:r>
      <w:r>
        <w:rPr>
          <w:rFonts w:hint="eastAsia" w:ascii="仿宋_GB2312" w:hAnsi="仿宋_GB2312" w:eastAsia="仿宋_GB2312" w:cs="仿宋_GB2312"/>
          <w:color w:val="auto"/>
          <w:sz w:val="36"/>
          <w:szCs w:val="36"/>
        </w:rPr>
        <w:t>基础信息；</w:t>
      </w:r>
    </w:p>
    <w:p w14:paraId="0556C19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lang w:eastAsia="zh-CN"/>
        </w:rPr>
      </w:pPr>
      <w:r>
        <w:rPr>
          <w:rFonts w:hint="eastAsia" w:ascii="仿宋_GB2312" w:hAnsi="仿宋_GB2312" w:eastAsia="仿宋_GB2312" w:cs="仿宋_GB2312"/>
          <w:color w:val="auto"/>
          <w:sz w:val="36"/>
          <w:szCs w:val="36"/>
        </w:rPr>
        <w:t>（二）</w:t>
      </w:r>
      <w:r>
        <w:rPr>
          <w:rFonts w:hint="eastAsia" w:ascii="仿宋_GB2312" w:hAnsi="仿宋_GB2312" w:eastAsia="仿宋_GB2312" w:cs="仿宋_GB2312"/>
          <w:color w:val="auto"/>
          <w:sz w:val="36"/>
          <w:szCs w:val="36"/>
        </w:rPr>
        <w:t>协助省</w:t>
      </w:r>
      <w:r>
        <w:rPr>
          <w:rFonts w:hint="eastAsia" w:ascii="仿宋_GB2312" w:hAnsi="仿宋_GB2312" w:eastAsia="仿宋_GB2312" w:cs="仿宋_GB2312"/>
          <w:color w:val="auto"/>
          <w:sz w:val="36"/>
          <w:szCs w:val="36"/>
          <w:lang w:val="en-US" w:eastAsia="zh-CN"/>
        </w:rPr>
        <w:t>市</w:t>
      </w:r>
      <w:r>
        <w:rPr>
          <w:rFonts w:hint="eastAsia" w:ascii="仿宋_GB2312" w:hAnsi="仿宋_GB2312" w:eastAsia="仿宋_GB2312" w:cs="仿宋_GB2312"/>
          <w:color w:val="auto"/>
          <w:sz w:val="36"/>
          <w:szCs w:val="36"/>
        </w:rPr>
        <w:t>交通运输主管部门做好本行政区域内公路养护作业单位资质申报辅导、材料初核、</w:t>
      </w:r>
      <w:r>
        <w:rPr>
          <w:rFonts w:hint="eastAsia" w:ascii="仿宋_GB2312" w:hAnsi="仿宋_GB2312" w:eastAsia="仿宋_GB2312" w:cs="仿宋_GB2312"/>
          <w:color w:val="auto"/>
          <w:sz w:val="36"/>
          <w:szCs w:val="36"/>
          <w:lang w:eastAsia="zh-CN"/>
        </w:rPr>
        <w:t>动态核查</w:t>
      </w:r>
      <w:r>
        <w:rPr>
          <w:rFonts w:hint="eastAsia" w:ascii="仿宋_GB2312" w:hAnsi="仿宋_GB2312" w:eastAsia="仿宋_GB2312" w:cs="仿宋_GB2312"/>
          <w:color w:val="auto"/>
          <w:sz w:val="36"/>
          <w:szCs w:val="36"/>
        </w:rPr>
        <w:t>、实地复核和整改跟踪</w:t>
      </w:r>
      <w:r>
        <w:rPr>
          <w:rFonts w:hint="eastAsia" w:ascii="仿宋_GB2312" w:hAnsi="仿宋_GB2312" w:eastAsia="仿宋_GB2312" w:cs="仿宋_GB2312"/>
          <w:color w:val="auto"/>
          <w:sz w:val="36"/>
          <w:szCs w:val="36"/>
          <w:lang w:eastAsia="zh-CN"/>
        </w:rPr>
        <w:t>。</w:t>
      </w:r>
    </w:p>
    <w:p w14:paraId="48C3A98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（三）对</w:t>
      </w:r>
      <w:r>
        <w:rPr>
          <w:rFonts w:hint="eastAsia" w:ascii="仿宋_GB2312" w:hAnsi="仿宋_GB2312" w:eastAsia="仿宋_GB2312" w:cs="仿宋_GB2312"/>
          <w:color w:val="auto"/>
          <w:sz w:val="36"/>
          <w:szCs w:val="36"/>
          <w:lang w:val="en-US" w:eastAsia="zh-CN"/>
        </w:rPr>
        <w:t>本行政区域</w:t>
      </w:r>
      <w:r>
        <w:rPr>
          <w:rFonts w:hint="eastAsia" w:ascii="仿宋_GB2312" w:hAnsi="仿宋_GB2312" w:eastAsia="仿宋_GB2312" w:cs="仿宋_GB2312"/>
          <w:color w:val="auto"/>
          <w:sz w:val="36"/>
          <w:szCs w:val="36"/>
        </w:rPr>
        <w:t>内公路养护作业活动进行日常监督，发现违规线索及时上报。</w:t>
      </w:r>
    </w:p>
    <w:p w14:paraId="73D39CE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第六条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省交通运输主管部门按照深化改革和优化营商环境要求，将</w:t>
      </w:r>
      <w:r>
        <w:rPr>
          <w:rFonts w:hint="eastAsia" w:ascii="仿宋_GB2312" w:hAnsi="仿宋_GB2312" w:eastAsia="仿宋_GB2312" w:cs="仿宋_GB2312"/>
          <w:color w:val="auto"/>
          <w:sz w:val="36"/>
          <w:szCs w:val="36"/>
          <w:lang w:val="en-US" w:eastAsia="zh-CN"/>
        </w:rPr>
        <w:t>养护资质模块</w:t>
      </w:r>
      <w:r>
        <w:rPr>
          <w:rFonts w:hint="eastAsia" w:ascii="仿宋_GB2312" w:hAnsi="仿宋_GB2312" w:eastAsia="仿宋_GB2312" w:cs="仿宋_GB2312"/>
          <w:color w:val="auto"/>
          <w:sz w:val="36"/>
          <w:szCs w:val="36"/>
        </w:rPr>
        <w:t>嵌入</w:t>
      </w:r>
      <w:r>
        <w:rPr>
          <w:rFonts w:hint="eastAsia" w:ascii="仿宋_GB2312" w:hAnsi="仿宋_GB2312" w:eastAsia="仿宋_GB2312" w:cs="仿宋_GB2312"/>
          <w:color w:val="auto"/>
          <w:sz w:val="36"/>
          <w:szCs w:val="36"/>
          <w:lang w:val="en-US" w:eastAsia="zh-CN"/>
        </w:rPr>
        <w:t>省级监管平台</w:t>
      </w:r>
      <w:r>
        <w:rPr>
          <w:rFonts w:hint="eastAsia" w:ascii="仿宋_GB2312" w:hAnsi="仿宋_GB2312" w:eastAsia="仿宋_GB2312" w:cs="仿宋_GB2312"/>
          <w:color w:val="auto"/>
          <w:sz w:val="36"/>
          <w:szCs w:val="36"/>
        </w:rPr>
        <w:t>统一运行，实现：</w:t>
      </w:r>
    </w:p>
    <w:p w14:paraId="0C47122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（一）企业一端登录、一端填报、一端查进度；</w:t>
      </w:r>
    </w:p>
    <w:p w14:paraId="18B623E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lang w:eastAsia="zh-CN"/>
        </w:rPr>
      </w:pPr>
      <w:r>
        <w:rPr>
          <w:rFonts w:hint="eastAsia" w:ascii="仿宋_GB2312" w:hAnsi="仿宋_GB2312" w:eastAsia="仿宋_GB2312" w:cs="仿宋_GB2312"/>
          <w:color w:val="auto"/>
          <w:sz w:val="36"/>
          <w:szCs w:val="36"/>
        </w:rPr>
        <w:t>（二）营业执照、企业登记、社保缴纳、执业资格等信息跨部门自动调取；</w:t>
      </w:r>
    </w:p>
    <w:p w14:paraId="3BECD3D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（三）省内业绩</w:t>
      </w:r>
      <w:r>
        <w:rPr>
          <w:rFonts w:hint="eastAsia" w:ascii="仿宋_GB2312" w:hAnsi="仿宋_GB2312" w:eastAsia="仿宋_GB2312" w:cs="仿宋_GB2312"/>
          <w:color w:val="auto"/>
          <w:sz w:val="36"/>
          <w:szCs w:val="36"/>
          <w:lang w:val="en-US" w:eastAsia="zh-CN"/>
        </w:rPr>
        <w:t>通过</w:t>
      </w:r>
      <w:r>
        <w:rPr>
          <w:rFonts w:hint="eastAsia" w:ascii="仿宋_GB2312" w:hAnsi="仿宋_GB2312" w:eastAsia="仿宋_GB2312" w:cs="仿宋_GB2312"/>
          <w:color w:val="auto"/>
          <w:sz w:val="36"/>
          <w:szCs w:val="36"/>
        </w:rPr>
        <w:t>省级监管平台抓取</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并以</w:t>
      </w:r>
      <w:r>
        <w:rPr>
          <w:rFonts w:hint="eastAsia" w:ascii="仿宋_GB2312" w:hAnsi="仿宋_GB2312" w:eastAsia="仿宋_GB2312" w:cs="仿宋_GB2312"/>
          <w:color w:val="auto"/>
          <w:sz w:val="36"/>
          <w:szCs w:val="36"/>
        </w:rPr>
        <w:t>部级系统模块</w:t>
      </w:r>
      <w:r>
        <w:rPr>
          <w:rFonts w:hint="eastAsia" w:ascii="仿宋_GB2312" w:hAnsi="仿宋_GB2312" w:eastAsia="仿宋_GB2312" w:cs="仿宋_GB2312"/>
          <w:color w:val="auto"/>
          <w:sz w:val="36"/>
          <w:szCs w:val="36"/>
          <w:lang w:val="en-US" w:eastAsia="zh-CN"/>
        </w:rPr>
        <w:t>信息作为补充</w:t>
      </w:r>
      <w:r>
        <w:rPr>
          <w:rFonts w:hint="eastAsia" w:ascii="仿宋_GB2312" w:hAnsi="仿宋_GB2312" w:eastAsia="仿宋_GB2312" w:cs="仿宋_GB2312"/>
          <w:color w:val="auto"/>
          <w:sz w:val="36"/>
          <w:szCs w:val="36"/>
        </w:rPr>
        <w:t>，</w:t>
      </w:r>
      <w:r>
        <w:rPr>
          <w:rFonts w:hint="eastAsia" w:ascii="仿宋_GB2312" w:hAnsi="仿宋_GB2312" w:eastAsia="仿宋_GB2312" w:cs="仿宋_GB2312"/>
          <w:color w:val="auto"/>
          <w:sz w:val="36"/>
          <w:szCs w:val="36"/>
        </w:rPr>
        <w:t>省外业绩</w:t>
      </w:r>
      <w:r>
        <w:rPr>
          <w:rFonts w:hint="eastAsia" w:ascii="仿宋_GB2312" w:hAnsi="仿宋_GB2312" w:eastAsia="仿宋_GB2312" w:cs="仿宋_GB2312"/>
          <w:color w:val="auto"/>
          <w:sz w:val="36"/>
          <w:szCs w:val="36"/>
          <w:lang w:val="en-US" w:eastAsia="zh-CN"/>
        </w:rPr>
        <w:t>通过</w:t>
      </w:r>
      <w:r>
        <w:rPr>
          <w:rFonts w:hint="eastAsia" w:ascii="仿宋_GB2312" w:hAnsi="仿宋_GB2312" w:eastAsia="仿宋_GB2312" w:cs="仿宋_GB2312"/>
          <w:color w:val="auto"/>
          <w:sz w:val="36"/>
          <w:szCs w:val="36"/>
        </w:rPr>
        <w:t>部级系统模块校验；</w:t>
      </w:r>
    </w:p>
    <w:p w14:paraId="52D04C8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（四）许可、延续、变更、整改、信用扣分、</w:t>
      </w:r>
      <w:r>
        <w:rPr>
          <w:rFonts w:hint="eastAsia" w:ascii="仿宋_GB2312" w:hAnsi="仿宋_GB2312" w:eastAsia="仿宋_GB2312" w:cs="仿宋_GB2312"/>
          <w:color w:val="auto"/>
          <w:sz w:val="36"/>
          <w:szCs w:val="36"/>
          <w:lang w:val="en-US" w:eastAsia="zh-CN"/>
        </w:rPr>
        <w:t>撤销、注销</w:t>
      </w:r>
      <w:r>
        <w:rPr>
          <w:rFonts w:hint="eastAsia" w:ascii="仿宋_GB2312" w:hAnsi="仿宋_GB2312" w:eastAsia="仿宋_GB2312" w:cs="仿宋_GB2312"/>
          <w:color w:val="auto"/>
          <w:sz w:val="36"/>
          <w:szCs w:val="36"/>
        </w:rPr>
        <w:t>等结果</w:t>
      </w:r>
      <w:r>
        <w:rPr>
          <w:rFonts w:hint="eastAsia" w:ascii="仿宋_GB2312" w:hAnsi="仿宋_GB2312" w:eastAsia="仿宋_GB2312" w:cs="仿宋_GB2312"/>
          <w:color w:val="auto"/>
          <w:sz w:val="36"/>
          <w:szCs w:val="36"/>
          <w:lang w:val="en-US" w:eastAsia="zh-CN"/>
        </w:rPr>
        <w:t>反馈</w:t>
      </w:r>
      <w:r>
        <w:rPr>
          <w:rFonts w:hint="eastAsia" w:ascii="仿宋_GB2312" w:hAnsi="仿宋_GB2312" w:eastAsia="仿宋_GB2312" w:cs="仿宋_GB2312"/>
          <w:color w:val="auto"/>
          <w:sz w:val="36"/>
          <w:szCs w:val="36"/>
        </w:rPr>
        <w:t>部级系统模块；</w:t>
      </w:r>
    </w:p>
    <w:p w14:paraId="1B18F1A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（五）电子证照按《公路管理电子证照 第2部分：公路养护作业单位资质证书》（JT/T 1454.2）制发，支持扫码验真和网站验真。</w:t>
      </w:r>
    </w:p>
    <w:p w14:paraId="51BD10DF">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outlineLvl w:val="9"/>
        <w:rPr>
          <w:rFonts w:hint="eastAsia" w:ascii="黑体" w:hAnsi="黑体" w:eastAsia="黑体" w:cs="黑体"/>
          <w:b w:val="0"/>
          <w:bCs w:val="0"/>
          <w:color w:val="auto"/>
          <w:sz w:val="36"/>
          <w:szCs w:val="36"/>
        </w:rPr>
      </w:pPr>
      <w:r>
        <w:rPr>
          <w:rFonts w:hint="eastAsia" w:ascii="黑体" w:hAnsi="黑体" w:eastAsia="黑体" w:cs="黑体"/>
          <w:b w:val="0"/>
          <w:bCs w:val="0"/>
          <w:color w:val="auto"/>
          <w:sz w:val="36"/>
          <w:szCs w:val="36"/>
        </w:rPr>
        <w:t>第二章 资质申请与许可</w:t>
      </w:r>
    </w:p>
    <w:p w14:paraId="4F0CE69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第七条</w:t>
      </w:r>
      <w:r>
        <w:rPr>
          <w:rStyle w:val="9"/>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在本省依法注册登记的企业法人，拟从事公路养护作业的，应当具备《办法》和本细则附件1相应序列、等级条件，通过山东省政务服务网登录</w:t>
      </w:r>
      <w:r>
        <w:rPr>
          <w:rFonts w:hint="eastAsia" w:ascii="仿宋_GB2312" w:hAnsi="仿宋_GB2312" w:eastAsia="仿宋_GB2312" w:cs="仿宋_GB2312"/>
          <w:color w:val="auto"/>
          <w:sz w:val="36"/>
          <w:szCs w:val="36"/>
          <w:lang w:val="en-US" w:eastAsia="zh-CN"/>
        </w:rPr>
        <w:t>养护资质模块</w:t>
      </w:r>
      <w:r>
        <w:rPr>
          <w:rFonts w:hint="eastAsia" w:ascii="仿宋_GB2312" w:hAnsi="仿宋_GB2312" w:eastAsia="仿宋_GB2312" w:cs="仿宋_GB2312"/>
          <w:color w:val="auto"/>
          <w:sz w:val="36"/>
          <w:szCs w:val="36"/>
        </w:rPr>
        <w:t>提出申请。</w:t>
      </w:r>
    </w:p>
    <w:p w14:paraId="535FDA3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公路养护作业单位可同时申请一项或者多项公路养护作业资质。</w:t>
      </w:r>
    </w:p>
    <w:p w14:paraId="53447DE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第八条</w:t>
      </w:r>
      <w:r>
        <w:rPr>
          <w:rStyle w:val="9"/>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lang w:val="en-US" w:eastAsia="zh-CN"/>
        </w:rPr>
        <w:t>申请公路养护作业资质的单位（以下简称“申请人”）</w:t>
      </w:r>
      <w:r>
        <w:rPr>
          <w:rFonts w:hint="eastAsia" w:ascii="仿宋_GB2312" w:hAnsi="仿宋_GB2312" w:eastAsia="仿宋_GB2312" w:cs="仿宋_GB2312"/>
          <w:color w:val="auto"/>
          <w:sz w:val="36"/>
          <w:szCs w:val="36"/>
        </w:rPr>
        <w:t>按照本细则附件2提交《公路养护作业单位资质申请表》及证明材料。其中：</w:t>
      </w:r>
    </w:p>
    <w:p w14:paraId="16B76B5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（一）企业基本信息、净资产、财务报表从省级监管平台企业档案库调取；</w:t>
      </w:r>
    </w:p>
    <w:p w14:paraId="524C705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（二）技术人员姓名、注册执业信息、近3个月连续社保</w:t>
      </w:r>
      <w:r>
        <w:rPr>
          <w:rFonts w:hint="eastAsia" w:ascii="仿宋_GB2312" w:hAnsi="仿宋_GB2312" w:eastAsia="仿宋_GB2312" w:cs="仿宋_GB2312"/>
          <w:color w:val="auto"/>
          <w:sz w:val="36"/>
          <w:szCs w:val="36"/>
          <w:lang w:val="en-US" w:eastAsia="zh-CN"/>
        </w:rPr>
        <w:t>等信息</w:t>
      </w:r>
      <w:r>
        <w:rPr>
          <w:rFonts w:hint="eastAsia" w:ascii="仿宋_GB2312" w:hAnsi="仿宋_GB2312" w:eastAsia="仿宋_GB2312" w:cs="仿宋_GB2312"/>
          <w:color w:val="auto"/>
          <w:sz w:val="36"/>
          <w:szCs w:val="36"/>
        </w:rPr>
        <w:t>由</w:t>
      </w:r>
      <w:r>
        <w:rPr>
          <w:rFonts w:hint="eastAsia" w:ascii="仿宋_GB2312" w:hAnsi="仿宋_GB2312" w:eastAsia="仿宋_GB2312" w:cs="仿宋_GB2312"/>
          <w:color w:val="auto"/>
          <w:sz w:val="36"/>
          <w:szCs w:val="36"/>
          <w:lang w:val="en-US" w:eastAsia="zh-CN"/>
        </w:rPr>
        <w:t>养护资质模块</w:t>
      </w:r>
      <w:r>
        <w:rPr>
          <w:rFonts w:hint="eastAsia" w:ascii="仿宋_GB2312" w:hAnsi="仿宋_GB2312" w:eastAsia="仿宋_GB2312" w:cs="仿宋_GB2312"/>
          <w:color w:val="auto"/>
          <w:sz w:val="36"/>
          <w:szCs w:val="36"/>
        </w:rPr>
        <w:t>与人社、住建等系统比对核验，不再要求企业重复扫描上传；</w:t>
      </w:r>
    </w:p>
    <w:p w14:paraId="276D654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（三）省内业绩信息以省级监管平台和部级系统模块已发布数据为准，</w:t>
      </w:r>
      <w:r>
        <w:rPr>
          <w:rFonts w:hint="eastAsia" w:ascii="仿宋_GB2312" w:hAnsi="仿宋_GB2312" w:eastAsia="仿宋_GB2312" w:cs="仿宋_GB2312"/>
          <w:color w:val="auto"/>
          <w:sz w:val="36"/>
          <w:szCs w:val="36"/>
          <w:lang w:val="en-US" w:eastAsia="zh-CN"/>
        </w:rPr>
        <w:t>省外业绩应确保在</w:t>
      </w:r>
      <w:r>
        <w:rPr>
          <w:rFonts w:hint="eastAsia" w:ascii="仿宋_GB2312" w:hAnsi="仿宋_GB2312" w:eastAsia="仿宋_GB2312" w:cs="仿宋_GB2312"/>
          <w:color w:val="auto"/>
          <w:sz w:val="36"/>
          <w:szCs w:val="36"/>
        </w:rPr>
        <w:t>部级系统模块</w:t>
      </w:r>
      <w:r>
        <w:rPr>
          <w:rFonts w:hint="eastAsia" w:ascii="仿宋_GB2312" w:hAnsi="仿宋_GB2312" w:eastAsia="仿宋_GB2312" w:cs="仿宋_GB2312"/>
          <w:color w:val="auto"/>
          <w:sz w:val="36"/>
          <w:szCs w:val="36"/>
          <w:lang w:val="en-US" w:eastAsia="zh-CN"/>
        </w:rPr>
        <w:t>可查询</w:t>
      </w:r>
      <w:r>
        <w:rPr>
          <w:rFonts w:hint="eastAsia" w:ascii="仿宋_GB2312" w:hAnsi="仿宋_GB2312" w:eastAsia="仿宋_GB2312" w:cs="仿宋_GB2312"/>
          <w:color w:val="auto"/>
          <w:sz w:val="36"/>
          <w:szCs w:val="36"/>
        </w:rPr>
        <w:t>；</w:t>
      </w:r>
    </w:p>
    <w:p w14:paraId="14A4E37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w:t>
      </w:r>
      <w:r>
        <w:rPr>
          <w:rFonts w:hint="eastAsia" w:ascii="仿宋_GB2312" w:hAnsi="仿宋_GB2312" w:eastAsia="仿宋_GB2312" w:cs="仿宋_GB2312"/>
          <w:color w:val="auto"/>
          <w:sz w:val="36"/>
          <w:szCs w:val="36"/>
          <w:lang w:val="en-US" w:eastAsia="zh-CN"/>
        </w:rPr>
        <w:t>四</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能够通过部门信息共享获取的材料，申请人注明来源并确认即可，无需提交纸质件。</w:t>
      </w:r>
    </w:p>
    <w:p w14:paraId="1C187AB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第九条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有下列情形之一的，不予受理：</w:t>
      </w:r>
    </w:p>
    <w:p w14:paraId="13A09BD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（一）不属于依法登记注册的企业法人或者注册地不在本省行政区域内的；</w:t>
      </w:r>
    </w:p>
    <w:p w14:paraId="44110FE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（二）申请材料不齐全或者不符合法定形式，</w:t>
      </w:r>
      <w:r>
        <w:rPr>
          <w:rFonts w:hint="eastAsia" w:ascii="仿宋_GB2312" w:hAnsi="仿宋_GB2312" w:eastAsia="仿宋_GB2312" w:cs="仿宋_GB2312"/>
          <w:color w:val="auto"/>
          <w:sz w:val="36"/>
          <w:szCs w:val="36"/>
        </w:rPr>
        <w:t>未能补正的</w:t>
      </w:r>
      <w:r>
        <w:rPr>
          <w:rFonts w:hint="eastAsia" w:ascii="仿宋_GB2312" w:hAnsi="仿宋_GB2312" w:eastAsia="仿宋_GB2312" w:cs="仿宋_GB2312"/>
          <w:color w:val="auto"/>
          <w:sz w:val="36"/>
          <w:szCs w:val="36"/>
        </w:rPr>
        <w:t>；</w:t>
      </w:r>
    </w:p>
    <w:p w14:paraId="3E88BF8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（三）同一公路养护作业资质在受理和许可期间再次提出的；</w:t>
      </w:r>
    </w:p>
    <w:p w14:paraId="66BE6F4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（四）未在规定时限内提出资质延续或者证书变更、补办申请的；</w:t>
      </w:r>
    </w:p>
    <w:p w14:paraId="69EDEF5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（五）法律、行政法规、部门规章规定的其他情形。</w:t>
      </w:r>
    </w:p>
    <w:p w14:paraId="09EDEC8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第十条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资质申请受理后，省交通运输主管部门按下列流程办理：</w:t>
      </w:r>
    </w:p>
    <w:p w14:paraId="10FAC6C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w:t>
      </w:r>
      <w:r>
        <w:rPr>
          <w:rStyle w:val="9"/>
          <w:rFonts w:hint="eastAsia" w:ascii="仿宋_GB2312" w:hAnsi="仿宋_GB2312" w:eastAsia="仿宋_GB2312" w:cs="仿宋_GB2312"/>
          <w:color w:val="auto"/>
          <w:sz w:val="36"/>
          <w:szCs w:val="36"/>
          <w:lang w:val="en-US" w:eastAsia="zh-CN"/>
        </w:rPr>
        <w:t>智能核验</w:t>
      </w:r>
      <w:r>
        <w:rPr>
          <w:rFonts w:hint="eastAsia" w:ascii="仿宋_GB2312" w:hAnsi="仿宋_GB2312" w:eastAsia="仿宋_GB2312" w:cs="仿宋_GB2312"/>
          <w:color w:val="auto"/>
          <w:sz w:val="36"/>
          <w:szCs w:val="36"/>
        </w:rPr>
        <w:t>。</w:t>
      </w:r>
      <w:r>
        <w:rPr>
          <w:rFonts w:hint="eastAsia" w:ascii="仿宋_GB2312" w:hAnsi="仿宋_GB2312" w:eastAsia="仿宋_GB2312" w:cs="仿宋_GB2312"/>
          <w:color w:val="auto"/>
          <w:sz w:val="36"/>
          <w:szCs w:val="36"/>
          <w:lang w:val="en-US" w:eastAsia="zh-CN"/>
        </w:rPr>
        <w:t>养护资质模块</w:t>
      </w:r>
      <w:r>
        <w:rPr>
          <w:rFonts w:hint="eastAsia" w:ascii="仿宋_GB2312" w:hAnsi="仿宋_GB2312" w:eastAsia="仿宋_GB2312" w:cs="仿宋_GB2312"/>
          <w:color w:val="auto"/>
          <w:sz w:val="36"/>
          <w:szCs w:val="36"/>
        </w:rPr>
        <w:t>依据跨部门数据接口，对人员社保一致性、注册证书有效性、职称专业匹配度、业绩里程折算、设备原值净值等开展</w:t>
      </w:r>
      <w:r>
        <w:rPr>
          <w:rFonts w:hint="eastAsia" w:ascii="仿宋_GB2312" w:hAnsi="仿宋_GB2312" w:eastAsia="仿宋_GB2312" w:cs="仿宋_GB2312"/>
          <w:color w:val="auto"/>
          <w:sz w:val="36"/>
          <w:szCs w:val="36"/>
          <w:lang w:val="en-US" w:eastAsia="zh-CN"/>
        </w:rPr>
        <w:t>智能核验</w:t>
      </w:r>
      <w:r>
        <w:rPr>
          <w:rFonts w:hint="eastAsia" w:ascii="仿宋_GB2312" w:hAnsi="仿宋_GB2312" w:eastAsia="仿宋_GB2312" w:cs="仿宋_GB2312"/>
          <w:color w:val="auto"/>
          <w:sz w:val="36"/>
          <w:szCs w:val="36"/>
        </w:rPr>
        <w:t>，生成《智能核验报告》。</w:t>
      </w:r>
    </w:p>
    <w:p w14:paraId="1754B16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w:t>
      </w:r>
      <w:r>
        <w:rPr>
          <w:rStyle w:val="9"/>
          <w:rFonts w:hint="eastAsia" w:ascii="仿宋_GB2312" w:hAnsi="仿宋_GB2312" w:eastAsia="仿宋_GB2312" w:cs="仿宋_GB2312"/>
          <w:color w:val="auto"/>
          <w:sz w:val="36"/>
          <w:szCs w:val="36"/>
        </w:rPr>
        <w:t>人工审查</w:t>
      </w:r>
      <w:r>
        <w:rPr>
          <w:rFonts w:hint="eastAsia" w:ascii="仿宋_GB2312" w:hAnsi="仿宋_GB2312" w:eastAsia="仿宋_GB2312" w:cs="仿宋_GB2312"/>
          <w:color w:val="auto"/>
          <w:sz w:val="36"/>
          <w:szCs w:val="36"/>
        </w:rPr>
        <w:t>。审查人员对照《智能核验报告》和附件材料复核；认为存疑的，可退回补正或发起实地核查。</w:t>
      </w:r>
    </w:p>
    <w:p w14:paraId="132C9A5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w:t>
      </w:r>
      <w:r>
        <w:rPr>
          <w:rStyle w:val="9"/>
          <w:rFonts w:hint="eastAsia" w:ascii="仿宋_GB2312" w:hAnsi="仿宋_GB2312" w:eastAsia="仿宋_GB2312" w:cs="仿宋_GB2312"/>
          <w:color w:val="auto"/>
          <w:sz w:val="36"/>
          <w:szCs w:val="36"/>
        </w:rPr>
        <w:t>专家评审</w:t>
      </w:r>
      <w:r>
        <w:rPr>
          <w:rFonts w:hint="eastAsia" w:ascii="仿宋_GB2312" w:hAnsi="仿宋_GB2312" w:eastAsia="仿宋_GB2312" w:cs="仿宋_GB2312"/>
          <w:color w:val="auto"/>
          <w:sz w:val="36"/>
          <w:szCs w:val="36"/>
        </w:rPr>
        <w:t>。根据需要聘请专家评审，专家从省公路养护资质评审专家库随机抽取。评审时间不计入许可时限，最长不超过60日。</w:t>
      </w:r>
    </w:p>
    <w:p w14:paraId="7E31F87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w:t>
      </w:r>
      <w:r>
        <w:rPr>
          <w:rStyle w:val="9"/>
          <w:rFonts w:hint="eastAsia" w:ascii="仿宋_GB2312" w:hAnsi="仿宋_GB2312" w:eastAsia="仿宋_GB2312" w:cs="仿宋_GB2312"/>
          <w:color w:val="auto"/>
          <w:sz w:val="36"/>
          <w:szCs w:val="36"/>
        </w:rPr>
        <w:t>公示</w:t>
      </w:r>
      <w:r>
        <w:rPr>
          <w:rFonts w:hint="eastAsia" w:ascii="仿宋_GB2312" w:hAnsi="仿宋_GB2312" w:eastAsia="仿宋_GB2312" w:cs="仿宋_GB2312"/>
          <w:color w:val="auto"/>
          <w:sz w:val="36"/>
          <w:szCs w:val="36"/>
        </w:rPr>
        <w:t>。审查结果通过山东省政务服务网、省级监管平台公示5个工作日。</w:t>
      </w:r>
    </w:p>
    <w:p w14:paraId="6DC0169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w:t>
      </w:r>
      <w:r>
        <w:rPr>
          <w:rStyle w:val="9"/>
          <w:rFonts w:hint="eastAsia" w:ascii="仿宋_GB2312" w:hAnsi="仿宋_GB2312" w:eastAsia="仿宋_GB2312" w:cs="仿宋_GB2312"/>
          <w:color w:val="auto"/>
          <w:sz w:val="36"/>
          <w:szCs w:val="36"/>
        </w:rPr>
        <w:t>决定与发证</w:t>
      </w:r>
      <w:r>
        <w:rPr>
          <w:rFonts w:hint="eastAsia" w:ascii="仿宋_GB2312" w:hAnsi="仿宋_GB2312" w:eastAsia="仿宋_GB2312" w:cs="仿宋_GB2312"/>
          <w:color w:val="auto"/>
          <w:sz w:val="36"/>
          <w:szCs w:val="36"/>
        </w:rPr>
        <w:t>。自收到完整齐备申请材料之日起20个工作日内作出许可或者不予许可决定；准予许可的，自决定之日起10个工作日内颁发电子资质证书（PDF电子证照，加盖电子签章）。</w:t>
      </w:r>
    </w:p>
    <w:p w14:paraId="05AB384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资质许可有效期5年，全国适用。</w:t>
      </w:r>
    </w:p>
    <w:p w14:paraId="6EB47A4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第十一条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有下列情形之一的，不予许可：</w:t>
      </w:r>
    </w:p>
    <w:p w14:paraId="0662513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（一）不符合资质许可条件的；</w:t>
      </w:r>
    </w:p>
    <w:p w14:paraId="5DCA1B3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（二）隐瞒有关真实情况或者提供虚假材料的；</w:t>
      </w:r>
    </w:p>
    <w:p w14:paraId="64748D5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（三）使用非本单位技术人员职业资格、专业技术证书、技术工人等级证书的；</w:t>
      </w:r>
    </w:p>
    <w:p w14:paraId="3E1BC47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lang w:eastAsia="zh-CN"/>
        </w:rPr>
      </w:pPr>
      <w:r>
        <w:rPr>
          <w:rFonts w:hint="eastAsia" w:ascii="仿宋_GB2312" w:hAnsi="仿宋_GB2312" w:eastAsia="仿宋_GB2312" w:cs="仿宋_GB2312"/>
          <w:color w:val="auto"/>
          <w:sz w:val="36"/>
          <w:szCs w:val="36"/>
        </w:rPr>
        <w:t>（四）</w:t>
      </w:r>
      <w:r>
        <w:rPr>
          <w:rFonts w:hint="eastAsia" w:ascii="仿宋_GB2312" w:hAnsi="仿宋_GB2312" w:eastAsia="仿宋_GB2312" w:cs="仿宋_GB2312"/>
          <w:color w:val="auto"/>
          <w:sz w:val="36"/>
          <w:szCs w:val="36"/>
        </w:rPr>
        <w:t>发现业绩、人员、设备</w:t>
      </w:r>
      <w:r>
        <w:rPr>
          <w:rFonts w:hint="eastAsia" w:ascii="仿宋_GB2312" w:hAnsi="仿宋_GB2312" w:eastAsia="仿宋_GB2312" w:cs="仿宋_GB2312"/>
          <w:color w:val="auto"/>
          <w:sz w:val="36"/>
          <w:szCs w:val="36"/>
          <w:lang w:val="en-US" w:eastAsia="zh-CN"/>
        </w:rPr>
        <w:t>弄虚作假</w:t>
      </w:r>
      <w:r>
        <w:rPr>
          <w:rFonts w:hint="eastAsia" w:ascii="仿宋_GB2312" w:hAnsi="仿宋_GB2312" w:eastAsia="仿宋_GB2312" w:cs="仿宋_GB2312"/>
          <w:color w:val="auto"/>
          <w:sz w:val="36"/>
          <w:szCs w:val="36"/>
        </w:rPr>
        <w:t>的</w:t>
      </w:r>
      <w:r>
        <w:rPr>
          <w:rFonts w:hint="eastAsia" w:ascii="仿宋_GB2312" w:hAnsi="仿宋_GB2312" w:eastAsia="仿宋_GB2312" w:cs="仿宋_GB2312"/>
          <w:color w:val="auto"/>
          <w:sz w:val="36"/>
          <w:szCs w:val="36"/>
          <w:lang w:eastAsia="zh-CN"/>
        </w:rPr>
        <w:t>；</w:t>
      </w:r>
    </w:p>
    <w:p w14:paraId="1877B89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（五）法律、行政法规、部门规章规定的其他情形。</w:t>
      </w:r>
    </w:p>
    <w:p w14:paraId="5ECE59A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第十二条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注册地在中国（山东）自由贸易试验区的公路养护作业单位，申请路基路面养护乙级资质的，可按告知承诺方式办理。具体执行本细则附件3《山东省自由贸易试验区公路养护作业单位资质许可事项告知承诺制实施方案》：</w:t>
      </w:r>
    </w:p>
    <w:p w14:paraId="50B8157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（一）申请阶段仅</w:t>
      </w:r>
      <w:r>
        <w:rPr>
          <w:rFonts w:hint="eastAsia" w:ascii="仿宋_GB2312" w:hAnsi="仿宋_GB2312" w:eastAsia="仿宋_GB2312" w:cs="仿宋_GB2312"/>
          <w:color w:val="auto"/>
          <w:sz w:val="36"/>
          <w:szCs w:val="36"/>
          <w:lang w:val="en-US" w:eastAsia="zh-CN"/>
        </w:rPr>
        <w:t>提交</w:t>
      </w:r>
      <w:r>
        <w:rPr>
          <w:rFonts w:hint="eastAsia" w:ascii="仿宋_GB2312" w:hAnsi="仿宋_GB2312" w:eastAsia="仿宋_GB2312" w:cs="仿宋_GB2312"/>
          <w:color w:val="auto"/>
          <w:sz w:val="36"/>
          <w:szCs w:val="36"/>
        </w:rPr>
        <w:t>申请表、告知承诺书、营业执照；</w:t>
      </w:r>
    </w:p>
    <w:p w14:paraId="29ED4F5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（二）形式审查通过当场作出许可决定；</w:t>
      </w:r>
    </w:p>
    <w:p w14:paraId="50593CA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（三）取证后7日内补交完整证明材料；</w:t>
      </w:r>
    </w:p>
    <w:p w14:paraId="189FD88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（四）许可决定后30日内由省交通运输工程建设事务机构会同属地市交通运输主管部门完成实地核查；</w:t>
      </w:r>
    </w:p>
    <w:p w14:paraId="6ABB20F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（五）核查发现承诺不实的，撤销许可、记入信用档案、修复前不再适用告知承诺。</w:t>
      </w:r>
    </w:p>
    <w:p w14:paraId="28BEC59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第十三条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省交通运输主管部门通过山东省政务服务网、省级监管平台、电子证照二维码等渠道公开许可决定、证书信息、告知承诺内容、抽查及</w:t>
      </w:r>
      <w:r>
        <w:rPr>
          <w:rFonts w:hint="eastAsia" w:ascii="仿宋_GB2312" w:hAnsi="仿宋_GB2312" w:eastAsia="仿宋_GB2312" w:cs="仿宋_GB2312"/>
          <w:color w:val="auto"/>
          <w:sz w:val="36"/>
          <w:szCs w:val="36"/>
          <w:lang w:val="en-US" w:eastAsia="zh-CN"/>
        </w:rPr>
        <w:t>撤销、注销</w:t>
      </w:r>
      <w:r>
        <w:rPr>
          <w:rFonts w:hint="eastAsia" w:ascii="仿宋_GB2312" w:hAnsi="仿宋_GB2312" w:eastAsia="仿宋_GB2312" w:cs="仿宋_GB2312"/>
          <w:color w:val="auto"/>
          <w:sz w:val="36"/>
          <w:szCs w:val="36"/>
        </w:rPr>
        <w:t>信息，接受社会监督。</w:t>
      </w:r>
    </w:p>
    <w:p w14:paraId="6C1112F3">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outlineLvl w:val="9"/>
        <w:rPr>
          <w:rFonts w:hint="eastAsia" w:ascii="黑体" w:hAnsi="黑体" w:eastAsia="黑体" w:cs="黑体"/>
          <w:b w:val="0"/>
          <w:bCs w:val="0"/>
          <w:color w:val="auto"/>
          <w:sz w:val="36"/>
          <w:szCs w:val="36"/>
        </w:rPr>
      </w:pPr>
      <w:r>
        <w:rPr>
          <w:rFonts w:hint="eastAsia" w:ascii="黑体" w:hAnsi="黑体" w:eastAsia="黑体" w:cs="黑体"/>
          <w:b w:val="0"/>
          <w:bCs w:val="0"/>
          <w:color w:val="auto"/>
          <w:sz w:val="36"/>
          <w:szCs w:val="36"/>
        </w:rPr>
        <w:t>第三章 资质延续、变更与注销</w:t>
      </w:r>
    </w:p>
    <w:p w14:paraId="7255844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lang w:val="en-US" w:eastAsia="zh-CN"/>
        </w:rPr>
      </w:pPr>
      <w:r>
        <w:rPr>
          <w:rStyle w:val="9"/>
          <w:rFonts w:hint="eastAsia" w:ascii="仿宋_GB2312" w:hAnsi="仿宋_GB2312" w:eastAsia="仿宋_GB2312" w:cs="仿宋_GB2312"/>
          <w:color w:val="auto"/>
          <w:sz w:val="36"/>
          <w:szCs w:val="36"/>
        </w:rPr>
        <w:t>第十四条</w:t>
      </w:r>
      <w:r>
        <w:rPr>
          <w:rFonts w:hint="eastAsia" w:ascii="仿宋_GB2312" w:hAnsi="仿宋_GB2312" w:eastAsia="仿宋_GB2312" w:cs="仿宋_GB2312"/>
          <w:color w:val="auto"/>
          <w:sz w:val="36"/>
          <w:szCs w:val="36"/>
        </w:rPr>
        <w:t>​资质有效期届满拟继续从业的，应当在届满3个月前通过</w:t>
      </w:r>
      <w:r>
        <w:rPr>
          <w:rFonts w:hint="eastAsia" w:ascii="仿宋_GB2312" w:hAnsi="仿宋_GB2312" w:eastAsia="仿宋_GB2312" w:cs="仿宋_GB2312"/>
          <w:color w:val="auto"/>
          <w:sz w:val="36"/>
          <w:szCs w:val="36"/>
        </w:rPr>
        <w:t>山东省政务服务网</w:t>
      </w:r>
      <w:r>
        <w:rPr>
          <w:rFonts w:hint="eastAsia" w:ascii="仿宋_GB2312" w:hAnsi="仿宋_GB2312" w:eastAsia="仿宋_GB2312" w:cs="仿宋_GB2312"/>
          <w:color w:val="auto"/>
          <w:sz w:val="36"/>
          <w:szCs w:val="36"/>
        </w:rPr>
        <w:t>提出延续申请，</w:t>
      </w:r>
      <w:r>
        <w:rPr>
          <w:rFonts w:hint="eastAsia" w:ascii="仿宋_GB2312" w:hAnsi="仿宋_GB2312" w:eastAsia="仿宋_GB2312" w:cs="仿宋_GB2312"/>
          <w:color w:val="auto"/>
          <w:sz w:val="36"/>
          <w:szCs w:val="36"/>
          <w:lang w:val="en-US" w:eastAsia="zh-CN"/>
        </w:rPr>
        <w:t>养护资质模块</w:t>
      </w:r>
      <w:r>
        <w:rPr>
          <w:rFonts w:hint="eastAsia" w:ascii="仿宋_GB2312" w:hAnsi="仿宋_GB2312" w:eastAsia="仿宋_GB2312" w:cs="仿宋_GB2312"/>
          <w:color w:val="auto"/>
          <w:sz w:val="36"/>
          <w:szCs w:val="36"/>
        </w:rPr>
        <w:t>自动预填企业当前人员、设备、业绩、财务数据，企业确认并补正变动部分。</w:t>
      </w:r>
    </w:p>
    <w:p w14:paraId="7BB27B8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符合条件的，准予延续，有效期自原有效期届满次日起算；不符合的，责令3个月内整改，整改期同步在</w:t>
      </w:r>
      <w:r>
        <w:rPr>
          <w:rFonts w:hint="eastAsia" w:ascii="仿宋_GB2312" w:hAnsi="仿宋_GB2312" w:eastAsia="仿宋_GB2312" w:cs="仿宋_GB2312"/>
          <w:color w:val="auto"/>
          <w:sz w:val="36"/>
          <w:szCs w:val="36"/>
          <w:lang w:val="en-US" w:eastAsia="zh-CN"/>
        </w:rPr>
        <w:t>省级监管平台</w:t>
      </w:r>
      <w:r>
        <w:rPr>
          <w:rFonts w:hint="eastAsia" w:ascii="仿宋_GB2312" w:hAnsi="仿宋_GB2312" w:eastAsia="仿宋_GB2312" w:cs="仿宋_GB2312"/>
          <w:color w:val="auto"/>
          <w:sz w:val="36"/>
          <w:szCs w:val="36"/>
        </w:rPr>
        <w:t>标注“延续待定”；整改仍不合格的，不予延续。</w:t>
      </w:r>
    </w:p>
    <w:p w14:paraId="20DFBFE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第十五条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资质有效期内，单位名称、地址、法定代表人、技术负责人等变更的，应当自变更之日起30日内通过</w:t>
      </w:r>
      <w:r>
        <w:rPr>
          <w:rFonts w:hint="eastAsia" w:ascii="仿宋_GB2312" w:hAnsi="仿宋_GB2312" w:eastAsia="仿宋_GB2312" w:cs="仿宋_GB2312"/>
          <w:color w:val="auto"/>
          <w:sz w:val="36"/>
          <w:szCs w:val="36"/>
        </w:rPr>
        <w:t>山东省政务服务网</w:t>
      </w:r>
      <w:r>
        <w:rPr>
          <w:rFonts w:hint="eastAsia" w:ascii="仿宋_GB2312" w:hAnsi="仿宋_GB2312" w:eastAsia="仿宋_GB2312" w:cs="仿宋_GB2312"/>
          <w:color w:val="auto"/>
          <w:sz w:val="36"/>
          <w:szCs w:val="36"/>
        </w:rPr>
        <w:t>提交变更申请。</w:t>
      </w:r>
    </w:p>
    <w:p w14:paraId="0D586CB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养护资质模块</w:t>
      </w:r>
      <w:r>
        <w:rPr>
          <w:rFonts w:hint="eastAsia" w:ascii="仿宋_GB2312" w:hAnsi="仿宋_GB2312" w:eastAsia="仿宋_GB2312" w:cs="仿宋_GB2312"/>
          <w:color w:val="auto"/>
          <w:sz w:val="36"/>
          <w:szCs w:val="36"/>
        </w:rPr>
        <w:t>自动比对工商变更登记、人员新社保记录，审查通过后换发电子证书，证书编号不变、有效期不变。</w:t>
      </w:r>
    </w:p>
    <w:p w14:paraId="49DDB21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第十六条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企业合并、分立、重组承继原资质的，按以下办理：</w:t>
      </w:r>
    </w:p>
    <w:p w14:paraId="51E48C6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（一）吸收合并</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新设合并</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申请人</w:t>
      </w:r>
      <w:r>
        <w:rPr>
          <w:rFonts w:hint="eastAsia" w:ascii="仿宋_GB2312" w:hAnsi="仿宋_GB2312" w:eastAsia="仿宋_GB2312" w:cs="仿宋_GB2312"/>
          <w:color w:val="auto"/>
          <w:sz w:val="36"/>
          <w:szCs w:val="36"/>
          <w:lang w:eastAsia="zh-CN"/>
        </w:rPr>
        <w:t>与其全资子公司之间或各全资子公司间进行重组分立，</w:t>
      </w:r>
      <w:r>
        <w:rPr>
          <w:rFonts w:hint="eastAsia" w:ascii="仿宋_GB2312" w:hAnsi="仿宋_GB2312" w:eastAsia="仿宋_GB2312" w:cs="仿宋_GB2312"/>
          <w:color w:val="auto"/>
          <w:sz w:val="36"/>
          <w:szCs w:val="36"/>
        </w:rPr>
        <w:t>且原企业已注销的，经审核财务、人员仍满足条件的，直接变更证书，原证书同步废止；</w:t>
      </w:r>
    </w:p>
    <w:p w14:paraId="7D4A697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（二）不属于前述情形的，重新核定资质；</w:t>
      </w:r>
    </w:p>
    <w:p w14:paraId="312A24C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（三）分立后单位申报业绩用分立后本单位完成业绩，合并后单位可用合并前单位业绩；</w:t>
      </w:r>
    </w:p>
    <w:p w14:paraId="4922C95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（四）承继、重新核定期间，</w:t>
      </w:r>
      <w:r>
        <w:rPr>
          <w:rFonts w:hint="eastAsia" w:ascii="仿宋_GB2312" w:hAnsi="仿宋_GB2312" w:eastAsia="仿宋_GB2312" w:cs="仿宋_GB2312"/>
          <w:color w:val="auto"/>
          <w:sz w:val="36"/>
          <w:szCs w:val="36"/>
          <w:lang w:val="en-US" w:eastAsia="zh-CN"/>
        </w:rPr>
        <w:t>省级监管平台</w:t>
      </w:r>
      <w:r>
        <w:rPr>
          <w:rFonts w:hint="eastAsia" w:ascii="仿宋_GB2312" w:hAnsi="仿宋_GB2312" w:eastAsia="仿宋_GB2312" w:cs="仿宋_GB2312"/>
          <w:color w:val="auto"/>
          <w:sz w:val="36"/>
          <w:szCs w:val="36"/>
        </w:rPr>
        <w:t>对原证书标注“承继待审”，未完成前不得用于新项目投标承揽。</w:t>
      </w:r>
    </w:p>
    <w:p w14:paraId="7ED3E7C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第十七条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证书换发、补办通过</w:t>
      </w:r>
      <w:r>
        <w:rPr>
          <w:rFonts w:hint="eastAsia" w:ascii="仿宋_GB2312" w:hAnsi="仿宋_GB2312" w:eastAsia="仿宋_GB2312" w:cs="仿宋_GB2312"/>
          <w:color w:val="auto"/>
          <w:sz w:val="36"/>
          <w:szCs w:val="36"/>
        </w:rPr>
        <w:t>山东省政务服务网</w:t>
      </w:r>
      <w:r>
        <w:rPr>
          <w:rFonts w:hint="eastAsia" w:ascii="仿宋_GB2312" w:hAnsi="仿宋_GB2312" w:eastAsia="仿宋_GB2312" w:cs="仿宋_GB2312"/>
          <w:color w:val="auto"/>
          <w:sz w:val="36"/>
          <w:szCs w:val="36"/>
        </w:rPr>
        <w:t>办理，自受理之日起10个工作日内办结。全面实行电子证照，原纸质证不再补打。</w:t>
      </w:r>
    </w:p>
    <w:p w14:paraId="6ADB630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第十八条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企业终止经营、资质被撤销</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撤回</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吊销或有效期届满未延续的</w:t>
      </w:r>
      <w:r>
        <w:rPr>
          <w:rFonts w:hint="eastAsia" w:ascii="仿宋_GB2312" w:hAnsi="仿宋_GB2312" w:eastAsia="仿宋_GB2312" w:cs="仿宋_GB2312"/>
          <w:color w:val="auto"/>
          <w:sz w:val="36"/>
          <w:szCs w:val="36"/>
          <w:lang w:val="en-US" w:eastAsia="zh-CN"/>
        </w:rPr>
        <w:t>，</w:t>
      </w:r>
      <w:r>
        <w:rPr>
          <w:rFonts w:hint="eastAsia" w:ascii="仿宋_GB2312" w:hAnsi="仿宋_GB2312" w:eastAsia="仿宋_GB2312" w:cs="仿宋_GB2312"/>
          <w:color w:val="auto"/>
          <w:sz w:val="36"/>
          <w:szCs w:val="36"/>
        </w:rPr>
        <w:t>证书状态</w:t>
      </w:r>
      <w:r>
        <w:rPr>
          <w:rFonts w:hint="eastAsia" w:ascii="仿宋_GB2312" w:hAnsi="仿宋_GB2312" w:eastAsia="仿宋_GB2312" w:cs="仿宋_GB2312"/>
          <w:color w:val="auto"/>
          <w:sz w:val="36"/>
          <w:szCs w:val="36"/>
          <w:lang w:val="en-US" w:eastAsia="zh-CN"/>
        </w:rPr>
        <w:t>调整为</w:t>
      </w:r>
      <w:r>
        <w:rPr>
          <w:rFonts w:hint="eastAsia" w:ascii="仿宋_GB2312" w:hAnsi="仿宋_GB2312" w:eastAsia="仿宋_GB2312" w:cs="仿宋_GB2312"/>
          <w:color w:val="auto"/>
          <w:sz w:val="36"/>
          <w:szCs w:val="36"/>
        </w:rPr>
        <w:t>“已注销”，信息推送部级系统模块并向社会公告。</w:t>
      </w:r>
    </w:p>
    <w:p w14:paraId="3AD877C8">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outlineLvl w:val="9"/>
        <w:rPr>
          <w:rFonts w:hint="eastAsia" w:ascii="黑体" w:hAnsi="黑体" w:eastAsia="黑体" w:cs="黑体"/>
          <w:color w:val="auto"/>
          <w:sz w:val="36"/>
          <w:szCs w:val="36"/>
        </w:rPr>
      </w:pPr>
      <w:r>
        <w:rPr>
          <w:rFonts w:hint="eastAsia" w:ascii="黑体" w:hAnsi="黑体" w:eastAsia="黑体" w:cs="黑体"/>
          <w:color w:val="auto"/>
          <w:sz w:val="36"/>
          <w:szCs w:val="36"/>
        </w:rPr>
        <w:t xml:space="preserve">第四章 </w:t>
      </w:r>
      <w:r>
        <w:rPr>
          <w:rFonts w:hint="eastAsia" w:ascii="黑体" w:hAnsi="黑体" w:eastAsia="黑体" w:cs="黑体"/>
          <w:color w:val="auto"/>
          <w:sz w:val="36"/>
          <w:szCs w:val="36"/>
          <w:lang w:eastAsia="zh-CN"/>
        </w:rPr>
        <w:t>动态核查</w:t>
      </w:r>
      <w:r>
        <w:rPr>
          <w:rFonts w:hint="eastAsia" w:ascii="黑体" w:hAnsi="黑体" w:eastAsia="黑体" w:cs="黑体"/>
          <w:color w:val="auto"/>
          <w:sz w:val="36"/>
          <w:szCs w:val="36"/>
        </w:rPr>
        <w:t>与监督管理</w:t>
      </w:r>
    </w:p>
    <w:p w14:paraId="55EF776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w:t>
      </w:r>
      <w:r>
        <w:rPr>
          <w:rStyle w:val="9"/>
          <w:rFonts w:hint="eastAsia" w:ascii="仿宋_GB2312" w:hAnsi="仿宋_GB2312" w:eastAsia="仿宋_GB2312" w:cs="仿宋_GB2312"/>
          <w:color w:val="auto"/>
          <w:sz w:val="36"/>
          <w:szCs w:val="36"/>
          <w:lang w:val="en-US" w:eastAsia="zh-CN"/>
        </w:rPr>
        <w:t>十九</w:t>
      </w:r>
      <w:r>
        <w:rPr>
          <w:rStyle w:val="9"/>
          <w:rFonts w:hint="eastAsia" w:ascii="仿宋_GB2312" w:hAnsi="仿宋_GB2312" w:eastAsia="仿宋_GB2312" w:cs="仿宋_GB2312"/>
          <w:color w:val="auto"/>
          <w:sz w:val="36"/>
          <w:szCs w:val="36"/>
        </w:rPr>
        <w:t>条</w:t>
      </w:r>
      <w:r>
        <w:rPr>
          <w:rStyle w:val="9"/>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lang w:eastAsia="zh-CN"/>
        </w:rPr>
        <w:t>动态核查</w:t>
      </w:r>
      <w:r>
        <w:rPr>
          <w:rFonts w:hint="eastAsia" w:ascii="仿宋_GB2312" w:hAnsi="仿宋_GB2312" w:eastAsia="仿宋_GB2312" w:cs="仿宋_GB2312"/>
          <w:color w:val="auto"/>
          <w:sz w:val="36"/>
          <w:szCs w:val="36"/>
        </w:rPr>
        <w:t>分四类：</w:t>
      </w:r>
    </w:p>
    <w:p w14:paraId="10A26E8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w:t>
      </w:r>
      <w:r>
        <w:rPr>
          <w:rStyle w:val="9"/>
          <w:rFonts w:hint="eastAsia" w:ascii="仿宋_GB2312" w:hAnsi="仿宋_GB2312" w:eastAsia="仿宋_GB2312" w:cs="仿宋_GB2312"/>
          <w:color w:val="auto"/>
          <w:sz w:val="36"/>
          <w:szCs w:val="36"/>
        </w:rPr>
        <w:t>日常静默核查</w:t>
      </w:r>
      <w:r>
        <w:rPr>
          <w:rFonts w:hint="eastAsia" w:ascii="仿宋_GB2312" w:hAnsi="仿宋_GB2312" w:eastAsia="仿宋_GB2312" w:cs="仿宋_GB2312"/>
          <w:color w:val="auto"/>
          <w:sz w:val="36"/>
          <w:szCs w:val="36"/>
        </w:rPr>
        <w:t>。</w:t>
      </w:r>
      <w:r>
        <w:rPr>
          <w:rFonts w:hint="eastAsia" w:ascii="仿宋_GB2312" w:hAnsi="仿宋_GB2312" w:eastAsia="仿宋_GB2312" w:cs="仿宋_GB2312"/>
          <w:color w:val="auto"/>
          <w:sz w:val="36"/>
          <w:szCs w:val="36"/>
          <w:lang w:val="en-US" w:eastAsia="zh-CN"/>
        </w:rPr>
        <w:t>省级监管平台</w:t>
      </w:r>
      <w:r>
        <w:rPr>
          <w:rFonts w:hint="eastAsia" w:ascii="仿宋_GB2312" w:hAnsi="仿宋_GB2312" w:eastAsia="仿宋_GB2312" w:cs="仿宋_GB2312"/>
          <w:color w:val="auto"/>
          <w:sz w:val="36"/>
          <w:szCs w:val="36"/>
        </w:rPr>
        <w:t>每日比对社保、工商、注册证</w:t>
      </w:r>
      <w:r>
        <w:rPr>
          <w:rFonts w:hint="eastAsia" w:ascii="仿宋_GB2312" w:hAnsi="仿宋_GB2312" w:eastAsia="仿宋_GB2312" w:cs="仿宋_GB2312"/>
          <w:color w:val="auto"/>
          <w:sz w:val="36"/>
          <w:szCs w:val="36"/>
          <w:lang w:val="en-US" w:eastAsia="zh-CN"/>
        </w:rPr>
        <w:t>书</w:t>
      </w:r>
      <w:r>
        <w:rPr>
          <w:rFonts w:hint="eastAsia" w:ascii="仿宋_GB2312" w:hAnsi="仿宋_GB2312" w:eastAsia="仿宋_GB2312" w:cs="仿宋_GB2312"/>
          <w:color w:val="auto"/>
          <w:sz w:val="36"/>
          <w:szCs w:val="36"/>
          <w:lang w:val="en-US" w:eastAsia="zh-CN"/>
        </w:rPr>
        <w:t>等信息</w:t>
      </w:r>
      <w:r>
        <w:rPr>
          <w:rFonts w:hint="eastAsia" w:ascii="仿宋_GB2312" w:hAnsi="仿宋_GB2312" w:eastAsia="仿宋_GB2312" w:cs="仿宋_GB2312"/>
          <w:color w:val="auto"/>
          <w:sz w:val="36"/>
          <w:szCs w:val="36"/>
        </w:rPr>
        <w:t>，</w:t>
      </w:r>
      <w:r>
        <w:rPr>
          <w:rFonts w:hint="eastAsia" w:ascii="仿宋_GB2312" w:hAnsi="仿宋_GB2312" w:eastAsia="仿宋_GB2312" w:cs="仿宋_GB2312"/>
          <w:color w:val="auto"/>
          <w:sz w:val="36"/>
          <w:szCs w:val="36"/>
          <w:lang w:val="en-US" w:eastAsia="zh-CN"/>
        </w:rPr>
        <w:t>实现企业零跑腿</w:t>
      </w:r>
      <w:r>
        <w:rPr>
          <w:rFonts w:hint="eastAsia" w:ascii="仿宋_GB2312" w:hAnsi="仿宋_GB2312" w:eastAsia="仿宋_GB2312" w:cs="仿宋_GB2312"/>
          <w:color w:val="auto"/>
          <w:sz w:val="36"/>
          <w:szCs w:val="36"/>
        </w:rPr>
        <w:t>。</w:t>
      </w:r>
    </w:p>
    <w:p w14:paraId="4B3DBCE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w:t>
      </w:r>
      <w:r>
        <w:rPr>
          <w:rStyle w:val="9"/>
          <w:rFonts w:hint="eastAsia" w:ascii="仿宋_GB2312" w:hAnsi="仿宋_GB2312" w:eastAsia="仿宋_GB2312" w:cs="仿宋_GB2312"/>
          <w:color w:val="auto"/>
          <w:sz w:val="36"/>
          <w:szCs w:val="36"/>
        </w:rPr>
        <w:t>年度双随机抽查</w:t>
      </w:r>
      <w:r>
        <w:rPr>
          <w:rFonts w:hint="eastAsia" w:ascii="仿宋_GB2312" w:hAnsi="仿宋_GB2312" w:eastAsia="仿宋_GB2312" w:cs="仿宋_GB2312"/>
          <w:color w:val="auto"/>
          <w:sz w:val="36"/>
          <w:szCs w:val="36"/>
        </w:rPr>
        <w:t>。省交通运输主管部门每年一季度发布年度抽查计划，通过省级“双随机、一公开”平台按不低于在册企业20%比例抽取</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以</w:t>
      </w:r>
      <w:r>
        <w:rPr>
          <w:rFonts w:hint="eastAsia" w:ascii="仿宋_GB2312" w:hAnsi="仿宋_GB2312" w:eastAsia="仿宋_GB2312" w:cs="仿宋_GB2312"/>
          <w:color w:val="auto"/>
          <w:sz w:val="36"/>
          <w:szCs w:val="36"/>
        </w:rPr>
        <w:t>非现场审核为主，必要时实地复核。</w:t>
      </w:r>
    </w:p>
    <w:p w14:paraId="68A9C86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w:t>
      </w:r>
      <w:r>
        <w:rPr>
          <w:rStyle w:val="9"/>
          <w:rFonts w:hint="eastAsia" w:ascii="仿宋_GB2312" w:hAnsi="仿宋_GB2312" w:eastAsia="仿宋_GB2312" w:cs="仿宋_GB2312"/>
          <w:color w:val="auto"/>
          <w:sz w:val="36"/>
          <w:szCs w:val="36"/>
        </w:rPr>
        <w:t>触发式重点核查</w:t>
      </w:r>
      <w:r>
        <w:rPr>
          <w:rFonts w:hint="eastAsia" w:ascii="仿宋_GB2312" w:hAnsi="仿宋_GB2312" w:eastAsia="仿宋_GB2312" w:cs="仿宋_GB2312"/>
          <w:color w:val="auto"/>
          <w:sz w:val="36"/>
          <w:szCs w:val="36"/>
        </w:rPr>
        <w:t>。</w:t>
      </w:r>
      <w:r>
        <w:rPr>
          <w:rFonts w:hint="eastAsia" w:ascii="仿宋_GB2312" w:hAnsi="仿宋_GB2312" w:eastAsia="仿宋_GB2312" w:cs="仿宋_GB2312"/>
          <w:color w:val="auto"/>
          <w:sz w:val="36"/>
          <w:szCs w:val="36"/>
          <w:lang w:val="en-US" w:eastAsia="zh-CN"/>
        </w:rPr>
        <w:t>触发</w:t>
      </w:r>
      <w:r>
        <w:rPr>
          <w:rFonts w:hint="eastAsia" w:ascii="仿宋_GB2312" w:hAnsi="仿宋_GB2312" w:eastAsia="仿宋_GB2312" w:cs="仿宋_GB2312"/>
          <w:color w:val="auto"/>
          <w:sz w:val="36"/>
          <w:szCs w:val="36"/>
        </w:rPr>
        <w:t>下列情形之一的，3个工作日内转属地市交通运输主管部门</w:t>
      </w:r>
      <w:r>
        <w:rPr>
          <w:rFonts w:hint="eastAsia" w:ascii="仿宋_GB2312" w:hAnsi="仿宋_GB2312" w:eastAsia="仿宋_GB2312" w:cs="仿宋_GB2312"/>
          <w:color w:val="auto"/>
          <w:sz w:val="36"/>
          <w:szCs w:val="36"/>
        </w:rPr>
        <w:t>实地</w:t>
      </w:r>
      <w:r>
        <w:rPr>
          <w:rFonts w:hint="eastAsia" w:ascii="仿宋_GB2312" w:hAnsi="仿宋_GB2312" w:eastAsia="仿宋_GB2312" w:cs="仿宋_GB2312"/>
          <w:color w:val="auto"/>
          <w:sz w:val="36"/>
          <w:szCs w:val="36"/>
          <w:lang w:val="en-US" w:eastAsia="zh-CN"/>
        </w:rPr>
        <w:t>重点</w:t>
      </w:r>
      <w:r>
        <w:rPr>
          <w:rFonts w:hint="eastAsia" w:ascii="仿宋_GB2312" w:hAnsi="仿宋_GB2312" w:eastAsia="仿宋_GB2312" w:cs="仿宋_GB2312"/>
          <w:color w:val="auto"/>
          <w:sz w:val="36"/>
          <w:szCs w:val="36"/>
        </w:rPr>
        <w:t>核查</w:t>
      </w:r>
      <w:r>
        <w:rPr>
          <w:rFonts w:hint="eastAsia" w:ascii="仿宋_GB2312" w:hAnsi="仿宋_GB2312" w:eastAsia="仿宋_GB2312" w:cs="仿宋_GB2312"/>
          <w:color w:val="auto"/>
          <w:sz w:val="36"/>
          <w:szCs w:val="36"/>
        </w:rPr>
        <w:t>：</w:t>
      </w:r>
    </w:p>
    <w:p w14:paraId="7B4BED0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1.</w:t>
      </w:r>
      <w:r>
        <w:rPr>
          <w:rFonts w:hint="eastAsia" w:ascii="仿宋_GB2312" w:hAnsi="仿宋_GB2312" w:eastAsia="仿宋_GB2312" w:cs="仿宋_GB2312"/>
          <w:color w:val="auto"/>
          <w:sz w:val="36"/>
          <w:szCs w:val="36"/>
        </w:rPr>
        <w:t>系统</w:t>
      </w:r>
      <w:r>
        <w:rPr>
          <w:rFonts w:hint="eastAsia" w:ascii="仿宋_GB2312" w:hAnsi="仿宋_GB2312" w:eastAsia="仿宋_GB2312" w:cs="仿宋_GB2312"/>
          <w:color w:val="auto"/>
          <w:sz w:val="36"/>
          <w:szCs w:val="36"/>
          <w:lang w:eastAsia="zh-CN"/>
        </w:rPr>
        <w:t>红色预警</w:t>
      </w:r>
      <w:r>
        <w:rPr>
          <w:rFonts w:hint="eastAsia" w:ascii="仿宋_GB2312" w:hAnsi="仿宋_GB2312" w:eastAsia="仿宋_GB2312" w:cs="仿宋_GB2312"/>
          <w:color w:val="auto"/>
          <w:sz w:val="36"/>
          <w:szCs w:val="36"/>
        </w:rPr>
        <w:t>未消除的；</w:t>
      </w:r>
    </w:p>
    <w:p w14:paraId="6B17723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2.</w:t>
      </w:r>
      <w:r>
        <w:rPr>
          <w:rFonts w:hint="eastAsia" w:ascii="仿宋_GB2312" w:hAnsi="仿宋_GB2312" w:eastAsia="仿宋_GB2312" w:cs="仿宋_GB2312"/>
          <w:color w:val="auto"/>
          <w:sz w:val="36"/>
          <w:szCs w:val="36"/>
        </w:rPr>
        <w:t>被投诉举报且线索具体的；</w:t>
      </w:r>
    </w:p>
    <w:p w14:paraId="3794E55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3.</w:t>
      </w:r>
      <w:r>
        <w:rPr>
          <w:rFonts w:hint="eastAsia" w:ascii="仿宋_GB2312" w:hAnsi="仿宋_GB2312" w:eastAsia="仿宋_GB2312" w:cs="仿宋_GB2312"/>
          <w:color w:val="auto"/>
          <w:sz w:val="36"/>
          <w:szCs w:val="36"/>
        </w:rPr>
        <w:t>发生质量安全事故或较大社会影响的；</w:t>
      </w:r>
    </w:p>
    <w:p w14:paraId="6B1F7CA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4.</w:t>
      </w:r>
      <w:r>
        <w:rPr>
          <w:rFonts w:hint="eastAsia" w:ascii="仿宋_GB2312" w:hAnsi="仿宋_GB2312" w:eastAsia="仿宋_GB2312" w:cs="仿宋_GB2312"/>
          <w:color w:val="auto"/>
          <w:sz w:val="36"/>
          <w:szCs w:val="36"/>
        </w:rPr>
        <w:t>告知承诺核查存疑的；</w:t>
      </w:r>
    </w:p>
    <w:p w14:paraId="1A23078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5.</w:t>
      </w:r>
      <w:r>
        <w:rPr>
          <w:rFonts w:hint="eastAsia" w:ascii="仿宋_GB2312" w:hAnsi="仿宋_GB2312" w:eastAsia="仿宋_GB2312" w:cs="仿宋_GB2312"/>
          <w:color w:val="auto"/>
          <w:sz w:val="36"/>
          <w:szCs w:val="36"/>
        </w:rPr>
        <w:t>中标后实际进场人员设备与申报资料明显不符的</w:t>
      </w:r>
    </w:p>
    <w:p w14:paraId="426B1E3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w:t>
      </w:r>
      <w:r>
        <w:rPr>
          <w:rStyle w:val="9"/>
          <w:rFonts w:hint="eastAsia" w:ascii="仿宋_GB2312" w:hAnsi="仿宋_GB2312" w:eastAsia="仿宋_GB2312" w:cs="仿宋_GB2312"/>
          <w:color w:val="auto"/>
          <w:sz w:val="36"/>
          <w:szCs w:val="36"/>
        </w:rPr>
        <w:t>专项核查</w:t>
      </w:r>
      <w:r>
        <w:rPr>
          <w:rFonts w:hint="eastAsia" w:ascii="仿宋_GB2312" w:hAnsi="仿宋_GB2312" w:eastAsia="仿宋_GB2312" w:cs="仿宋_GB2312"/>
          <w:color w:val="auto"/>
          <w:sz w:val="36"/>
          <w:szCs w:val="36"/>
        </w:rPr>
        <w:t xml:space="preserve">。根据部省部署、信访督办、招投标异议等开展的定向检查。 </w:t>
      </w:r>
    </w:p>
    <w:p w14:paraId="5163E51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第二十条</w:t>
      </w:r>
      <w:r>
        <w:rPr>
          <w:rStyle w:val="9"/>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lang w:val="en-US" w:eastAsia="zh-CN"/>
        </w:rPr>
        <w:t>动态</w:t>
      </w:r>
      <w:r>
        <w:rPr>
          <w:rFonts w:hint="eastAsia" w:ascii="仿宋_GB2312" w:hAnsi="仿宋_GB2312" w:eastAsia="仿宋_GB2312" w:cs="仿宋_GB2312"/>
          <w:color w:val="auto"/>
          <w:sz w:val="36"/>
          <w:szCs w:val="36"/>
        </w:rPr>
        <w:t>核查对照《办法》附件条件和本细则附件1逐项校核：</w:t>
      </w:r>
    </w:p>
    <w:p w14:paraId="2886B9C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（一）资产、技术人员、技术设备是否持续满足相应资质条件；</w:t>
      </w:r>
    </w:p>
    <w:p w14:paraId="7AC1241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（二）是否存在出借资质、挂靠、非本单位人员挂证；</w:t>
      </w:r>
    </w:p>
    <w:p w14:paraId="75FC15D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（三）业绩是否真实、里程折算是否合规；</w:t>
      </w:r>
    </w:p>
    <w:p w14:paraId="32DD4AD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（四）证书变更是否履行手续；</w:t>
      </w:r>
    </w:p>
    <w:p w14:paraId="034DCC7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（五）告知承诺内容是否属实。</w:t>
      </w:r>
    </w:p>
    <w:p w14:paraId="4BCEF1A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第二十</w:t>
      </w:r>
      <w:r>
        <w:rPr>
          <w:rStyle w:val="9"/>
          <w:rFonts w:hint="eastAsia" w:ascii="仿宋_GB2312" w:hAnsi="仿宋_GB2312" w:eastAsia="仿宋_GB2312" w:cs="仿宋_GB2312"/>
          <w:color w:val="auto"/>
          <w:sz w:val="36"/>
          <w:szCs w:val="36"/>
          <w:lang w:val="en-US" w:eastAsia="zh-CN"/>
        </w:rPr>
        <w:t>一</w:t>
      </w:r>
      <w:r>
        <w:rPr>
          <w:rStyle w:val="9"/>
          <w:rFonts w:hint="eastAsia" w:ascii="仿宋_GB2312" w:hAnsi="仿宋_GB2312" w:eastAsia="仿宋_GB2312" w:cs="仿宋_GB2312"/>
          <w:color w:val="auto"/>
          <w:sz w:val="36"/>
          <w:szCs w:val="36"/>
        </w:rPr>
        <w:t>条</w:t>
      </w:r>
      <w:r>
        <w:rPr>
          <w:rStyle w:val="9"/>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lang w:val="en-US" w:eastAsia="zh-CN"/>
        </w:rPr>
        <w:t>动态核查发现问题处理方式：</w:t>
      </w:r>
    </w:p>
    <w:p w14:paraId="3E68BB4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一</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针对</w:t>
      </w:r>
      <w:r>
        <w:rPr>
          <w:rFonts w:hint="eastAsia" w:ascii="仿宋_GB2312" w:hAnsi="仿宋_GB2312" w:eastAsia="仿宋_GB2312" w:cs="仿宋_GB2312"/>
          <w:color w:val="auto"/>
          <w:sz w:val="36"/>
          <w:szCs w:val="36"/>
        </w:rPr>
        <w:t>轻微瑕疵</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如</w:t>
      </w:r>
      <w:r>
        <w:rPr>
          <w:rFonts w:hint="eastAsia" w:ascii="仿宋_GB2312" w:hAnsi="仿宋_GB2312" w:eastAsia="仿宋_GB2312" w:cs="仿宋_GB2312"/>
          <w:color w:val="auto"/>
          <w:sz w:val="36"/>
          <w:szCs w:val="36"/>
        </w:rPr>
        <w:t>资料滞后、变更未报</w:t>
      </w:r>
      <w:r>
        <w:rPr>
          <w:rFonts w:hint="eastAsia" w:ascii="仿宋_GB2312" w:hAnsi="仿宋_GB2312" w:eastAsia="仿宋_GB2312" w:cs="仿宋_GB2312"/>
          <w:color w:val="auto"/>
          <w:sz w:val="36"/>
          <w:szCs w:val="36"/>
          <w:lang w:val="en-US" w:eastAsia="zh-CN"/>
        </w:rPr>
        <w:t>等，</w:t>
      </w:r>
      <w:r>
        <w:rPr>
          <w:rFonts w:hint="eastAsia" w:ascii="仿宋_GB2312" w:hAnsi="仿宋_GB2312" w:eastAsia="仿宋_GB2312" w:cs="仿宋_GB2312"/>
          <w:color w:val="auto"/>
          <w:sz w:val="36"/>
          <w:szCs w:val="36"/>
        </w:rPr>
        <w:t>省交通运输主管部门</w:t>
      </w:r>
      <w:r>
        <w:rPr>
          <w:rFonts w:hint="eastAsia" w:ascii="仿宋_GB2312" w:hAnsi="仿宋_GB2312" w:eastAsia="仿宋_GB2312" w:cs="仿宋_GB2312"/>
          <w:color w:val="auto"/>
          <w:sz w:val="36"/>
          <w:szCs w:val="36"/>
        </w:rPr>
        <w:t>提醒</w:t>
      </w:r>
      <w:r>
        <w:rPr>
          <w:rFonts w:hint="eastAsia" w:ascii="仿宋_GB2312" w:hAnsi="仿宋_GB2312" w:eastAsia="仿宋_GB2312" w:cs="仿宋_GB2312"/>
          <w:color w:val="auto"/>
          <w:sz w:val="36"/>
          <w:szCs w:val="36"/>
          <w:lang w:val="en-US" w:eastAsia="zh-CN"/>
        </w:rPr>
        <w:t>企业</w:t>
      </w:r>
      <w:r>
        <w:rPr>
          <w:rFonts w:hint="eastAsia" w:ascii="仿宋_GB2312" w:hAnsi="仿宋_GB2312" w:eastAsia="仿宋_GB2312" w:cs="仿宋_GB2312"/>
          <w:color w:val="auto"/>
          <w:sz w:val="36"/>
          <w:szCs w:val="36"/>
        </w:rPr>
        <w:t>15日内补正；</w:t>
      </w:r>
    </w:p>
    <w:p w14:paraId="25938F9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二</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针对</w:t>
      </w:r>
      <w:r>
        <w:rPr>
          <w:rFonts w:hint="eastAsia" w:ascii="仿宋_GB2312" w:hAnsi="仿宋_GB2312" w:eastAsia="仿宋_GB2312" w:cs="仿宋_GB2312"/>
          <w:color w:val="auto"/>
          <w:sz w:val="36"/>
          <w:szCs w:val="36"/>
        </w:rPr>
        <w:t>部分指标不达标</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省交通运输主管部门责令</w:t>
      </w:r>
      <w:r>
        <w:rPr>
          <w:rFonts w:hint="eastAsia" w:ascii="仿宋_GB2312" w:hAnsi="仿宋_GB2312" w:eastAsia="仿宋_GB2312" w:cs="仿宋_GB2312"/>
          <w:color w:val="auto"/>
          <w:sz w:val="36"/>
          <w:szCs w:val="36"/>
          <w:lang w:val="en-US" w:eastAsia="zh-CN"/>
        </w:rPr>
        <w:t>企业</w:t>
      </w:r>
      <w:r>
        <w:rPr>
          <w:rFonts w:hint="eastAsia" w:ascii="仿宋_GB2312" w:hAnsi="仿宋_GB2312" w:eastAsia="仿宋_GB2312" w:cs="仿宋_GB2312"/>
          <w:color w:val="auto"/>
          <w:sz w:val="36"/>
          <w:szCs w:val="36"/>
        </w:rPr>
        <w:t>限期改正，最长不超过3个月，整改期证书状态标注“整改中”；</w:t>
      </w:r>
    </w:p>
    <w:p w14:paraId="79A0144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三</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整改期约束措施</w:t>
      </w:r>
      <w:r>
        <w:rPr>
          <w:rFonts w:hint="eastAsia" w:ascii="仿宋_GB2312" w:hAnsi="仿宋_GB2312" w:eastAsia="仿宋_GB2312" w:cs="仿宋_GB2312"/>
          <w:color w:val="auto"/>
          <w:sz w:val="36"/>
          <w:szCs w:val="36"/>
        </w:rPr>
        <w:t>：</w:t>
      </w:r>
    </w:p>
    <w:p w14:paraId="22AE21F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1.</w:t>
      </w:r>
      <w:r>
        <w:rPr>
          <w:rFonts w:hint="eastAsia" w:ascii="仿宋_GB2312" w:hAnsi="仿宋_GB2312" w:eastAsia="仿宋_GB2312" w:cs="仿宋_GB2312"/>
          <w:color w:val="auto"/>
          <w:sz w:val="36"/>
          <w:szCs w:val="36"/>
        </w:rPr>
        <w:t>不得申请升级、增项、承继、重新核定；</w:t>
      </w:r>
    </w:p>
    <w:p w14:paraId="6C8BC22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2.</w:t>
      </w:r>
      <w:r>
        <w:rPr>
          <w:rFonts w:hint="eastAsia" w:ascii="仿宋_GB2312" w:hAnsi="仿宋_GB2312" w:eastAsia="仿宋_GB2312" w:cs="仿宋_GB2312"/>
          <w:color w:val="auto"/>
          <w:sz w:val="36"/>
          <w:szCs w:val="36"/>
        </w:rPr>
        <w:t>不得承揽对应类别公路养护工程；</w:t>
      </w:r>
    </w:p>
    <w:p w14:paraId="51E2AB3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3.</w:t>
      </w:r>
      <w:r>
        <w:rPr>
          <w:rFonts w:hint="eastAsia" w:ascii="仿宋_GB2312" w:hAnsi="仿宋_GB2312" w:eastAsia="仿宋_GB2312" w:cs="仿宋_GB2312"/>
          <w:color w:val="auto"/>
          <w:sz w:val="36"/>
          <w:szCs w:val="36"/>
        </w:rPr>
        <w:t>不得以重组分立为由办理资质变更；</w:t>
      </w:r>
    </w:p>
    <w:p w14:paraId="574A2A8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4.</w:t>
      </w:r>
      <w:r>
        <w:rPr>
          <w:rFonts w:hint="eastAsia" w:ascii="仿宋_GB2312" w:hAnsi="仿宋_GB2312" w:eastAsia="仿宋_GB2312" w:cs="仿宋_GB2312"/>
          <w:color w:val="auto"/>
          <w:sz w:val="36"/>
          <w:szCs w:val="36"/>
        </w:rPr>
        <w:t>招</w:t>
      </w:r>
      <w:r>
        <w:rPr>
          <w:rFonts w:hint="eastAsia" w:ascii="仿宋_GB2312" w:hAnsi="仿宋_GB2312" w:eastAsia="仿宋_GB2312" w:cs="仿宋_GB2312"/>
          <w:color w:val="auto"/>
          <w:sz w:val="36"/>
          <w:szCs w:val="36"/>
          <w:lang w:val="en-US" w:eastAsia="zh-CN"/>
        </w:rPr>
        <w:t>标</w:t>
      </w:r>
      <w:r>
        <w:rPr>
          <w:rFonts w:hint="eastAsia" w:ascii="仿宋_GB2312" w:hAnsi="仿宋_GB2312" w:eastAsia="仿宋_GB2312" w:cs="仿宋_GB2312"/>
          <w:color w:val="auto"/>
          <w:sz w:val="36"/>
          <w:szCs w:val="36"/>
        </w:rPr>
        <w:t>投标环节</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自动</w:t>
      </w:r>
      <w:r>
        <w:rPr>
          <w:rFonts w:hint="eastAsia" w:ascii="仿宋_GB2312" w:hAnsi="仿宋_GB2312" w:eastAsia="仿宋_GB2312" w:cs="仿宋_GB2312"/>
          <w:color w:val="auto"/>
          <w:sz w:val="36"/>
          <w:szCs w:val="36"/>
          <w:lang w:val="en-US" w:eastAsia="zh-CN"/>
        </w:rPr>
        <w:t>提示该投标人为资质</w:t>
      </w:r>
      <w:r>
        <w:rPr>
          <w:rFonts w:hint="eastAsia" w:ascii="仿宋_GB2312" w:hAnsi="仿宋_GB2312" w:eastAsia="仿宋_GB2312" w:cs="仿宋_GB2312"/>
          <w:color w:val="auto"/>
          <w:sz w:val="36"/>
          <w:szCs w:val="36"/>
        </w:rPr>
        <w:t>证书状态异常企业</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 xml:space="preserve"> </w:t>
      </w:r>
    </w:p>
    <w:p w14:paraId="716468C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四</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逾期仍不达标或提供虚假材料</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 xml:space="preserve">依法撤销相应资质许可，结果推送部级系统模块、信用平台、省公共资源交易系统。 </w:t>
      </w:r>
    </w:p>
    <w:p w14:paraId="61CF737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第二十</w:t>
      </w:r>
      <w:r>
        <w:rPr>
          <w:rStyle w:val="9"/>
          <w:rFonts w:hint="eastAsia" w:ascii="仿宋_GB2312" w:hAnsi="仿宋_GB2312" w:eastAsia="仿宋_GB2312" w:cs="仿宋_GB2312"/>
          <w:color w:val="auto"/>
          <w:sz w:val="36"/>
          <w:szCs w:val="36"/>
          <w:lang w:val="en-US" w:eastAsia="zh-CN"/>
        </w:rPr>
        <w:t>二</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县级以上交通运输主管部门应当建立</w:t>
      </w:r>
      <w:r>
        <w:rPr>
          <w:rFonts w:hint="eastAsia" w:ascii="仿宋_GB2312" w:hAnsi="仿宋_GB2312" w:eastAsia="仿宋_GB2312" w:cs="仿宋_GB2312"/>
          <w:color w:val="auto"/>
          <w:sz w:val="36"/>
          <w:szCs w:val="36"/>
          <w:lang w:val="en-US" w:eastAsia="zh-CN"/>
        </w:rPr>
        <w:t>本行政区域</w:t>
      </w:r>
      <w:r>
        <w:rPr>
          <w:rFonts w:hint="eastAsia" w:ascii="仿宋_GB2312" w:hAnsi="仿宋_GB2312" w:eastAsia="仿宋_GB2312" w:cs="仿宋_GB2312"/>
          <w:color w:val="auto"/>
          <w:sz w:val="36"/>
          <w:szCs w:val="36"/>
        </w:rPr>
        <w:t>公路养护市场“双随机、一公开”抽查事项清单，抽查计划、对象、结果在省级监管平台和本部门官网同步公示，公示期不少于5个工作日。</w:t>
      </w:r>
    </w:p>
    <w:p w14:paraId="62BE76A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第二十</w:t>
      </w:r>
      <w:r>
        <w:rPr>
          <w:rStyle w:val="9"/>
          <w:rFonts w:hint="eastAsia" w:ascii="仿宋_GB2312" w:hAnsi="仿宋_GB2312" w:eastAsia="仿宋_GB2312" w:cs="仿宋_GB2312"/>
          <w:color w:val="auto"/>
          <w:sz w:val="36"/>
          <w:szCs w:val="36"/>
          <w:lang w:val="en-US" w:eastAsia="zh-CN"/>
        </w:rPr>
        <w:t>三</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取得资质的单位不得有下列行为：</w:t>
      </w:r>
    </w:p>
    <w:p w14:paraId="7EA7134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（一）超越资质等级或以其他单位名义承揽业务，允许其他单位、个人以本单位名义承揽业务；</w:t>
      </w:r>
    </w:p>
    <w:p w14:paraId="6190204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（二）伪造、变造、倒卖、出租、出借或者以其他形式非法转让资质证书；</w:t>
      </w:r>
    </w:p>
    <w:p w14:paraId="31BEC38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（三）使用非本单位技术人员职业资格、专业技术证书、技术工人等级证书申报或履约；</w:t>
      </w:r>
    </w:p>
    <w:p w14:paraId="41EB859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（四）通过虚假业绩、虚假社保、虚假设备发票骗取许可；</w:t>
      </w:r>
    </w:p>
    <w:p w14:paraId="5FADFAF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（五）法律、法规、规章禁止的其他行为。</w:t>
      </w:r>
    </w:p>
    <w:p w14:paraId="38EDC0C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第二十</w:t>
      </w:r>
      <w:r>
        <w:rPr>
          <w:rStyle w:val="9"/>
          <w:rFonts w:hint="eastAsia" w:ascii="仿宋_GB2312" w:hAnsi="仿宋_GB2312" w:eastAsia="仿宋_GB2312" w:cs="仿宋_GB2312"/>
          <w:color w:val="auto"/>
          <w:sz w:val="36"/>
          <w:szCs w:val="36"/>
          <w:lang w:val="en-US" w:eastAsia="zh-CN"/>
        </w:rPr>
        <w:t>四</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有下列情形之一的，已取得的资质许可予以撤销：</w:t>
      </w:r>
    </w:p>
    <w:p w14:paraId="3C38AAB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（一）隐瞒有关真实情况或者提供虚假材料申请的；</w:t>
      </w:r>
    </w:p>
    <w:p w14:paraId="15FD9CA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（二）以欺骗、贿赂等不正当手段取得资质的；</w:t>
      </w:r>
    </w:p>
    <w:p w14:paraId="294CEB1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（三）在申请及从业过程中使用非本单位技术人员资格的；</w:t>
      </w:r>
    </w:p>
    <w:p w14:paraId="3686907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w:t>
      </w:r>
      <w:r>
        <w:rPr>
          <w:rFonts w:hint="eastAsia" w:ascii="仿宋_GB2312" w:hAnsi="仿宋_GB2312" w:eastAsia="仿宋_GB2312" w:cs="仿宋_GB2312"/>
          <w:color w:val="auto"/>
          <w:sz w:val="36"/>
          <w:szCs w:val="36"/>
          <w:lang w:eastAsia="zh-CN"/>
        </w:rPr>
        <w:t>动态核查</w:t>
      </w:r>
      <w:r>
        <w:rPr>
          <w:rFonts w:hint="eastAsia" w:ascii="仿宋_GB2312" w:hAnsi="仿宋_GB2312" w:eastAsia="仿宋_GB2312" w:cs="仿宋_GB2312"/>
          <w:color w:val="auto"/>
          <w:sz w:val="36"/>
          <w:szCs w:val="36"/>
        </w:rPr>
        <w:t>中拒不配合、逾期不改、整改仍不合格的；</w:t>
      </w:r>
    </w:p>
    <w:p w14:paraId="0BC747D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（五）依法应当予以撤销的其他情形。</w:t>
      </w:r>
    </w:p>
    <w:p w14:paraId="10FEF36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第二十</w:t>
      </w:r>
      <w:r>
        <w:rPr>
          <w:rStyle w:val="9"/>
          <w:rFonts w:hint="eastAsia" w:ascii="仿宋_GB2312" w:hAnsi="仿宋_GB2312" w:eastAsia="仿宋_GB2312" w:cs="仿宋_GB2312"/>
          <w:color w:val="auto"/>
          <w:sz w:val="36"/>
          <w:szCs w:val="36"/>
          <w:lang w:val="en-US" w:eastAsia="zh-CN"/>
        </w:rPr>
        <w:t>五</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省、市、县交通运输主管部门及受委托机构工作人员、评审专家在资质许可和</w:t>
      </w:r>
      <w:r>
        <w:rPr>
          <w:rFonts w:hint="eastAsia" w:ascii="仿宋_GB2312" w:hAnsi="仿宋_GB2312" w:eastAsia="仿宋_GB2312" w:cs="仿宋_GB2312"/>
          <w:color w:val="auto"/>
          <w:sz w:val="36"/>
          <w:szCs w:val="36"/>
          <w:lang w:eastAsia="zh-CN"/>
        </w:rPr>
        <w:t>动态核查</w:t>
      </w:r>
      <w:r>
        <w:rPr>
          <w:rFonts w:hint="eastAsia" w:ascii="仿宋_GB2312" w:hAnsi="仿宋_GB2312" w:eastAsia="仿宋_GB2312" w:cs="仿宋_GB2312"/>
          <w:color w:val="auto"/>
          <w:sz w:val="36"/>
          <w:szCs w:val="36"/>
        </w:rPr>
        <w:t>中应当依法履职、客观公正、廉洁高效。</w:t>
      </w:r>
    </w:p>
    <w:p w14:paraId="586F00B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严禁违规干预审查结论、泄露专家名单、篡改系统数据、吃拿卡要。违反规定的，由所在单位或者有权机关依规依纪处理；涉嫌违法的移送司法机关。</w:t>
      </w:r>
    </w:p>
    <w:p w14:paraId="51C28D70">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outlineLvl w:val="9"/>
        <w:rPr>
          <w:rFonts w:hint="eastAsia" w:ascii="黑体" w:hAnsi="黑体" w:eastAsia="黑体" w:cs="黑体"/>
          <w:color w:val="auto"/>
          <w:sz w:val="36"/>
          <w:szCs w:val="36"/>
        </w:rPr>
      </w:pPr>
      <w:r>
        <w:rPr>
          <w:rFonts w:hint="eastAsia" w:ascii="黑体" w:hAnsi="黑体" w:eastAsia="黑体" w:cs="黑体"/>
          <w:color w:val="auto"/>
          <w:sz w:val="36"/>
          <w:szCs w:val="36"/>
        </w:rPr>
        <w:t>第五章 数据管理</w:t>
      </w:r>
    </w:p>
    <w:p w14:paraId="71011B8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第二十</w:t>
      </w:r>
      <w:r>
        <w:rPr>
          <w:rStyle w:val="9"/>
          <w:rFonts w:hint="eastAsia" w:ascii="仿宋_GB2312" w:hAnsi="仿宋_GB2312" w:eastAsia="仿宋_GB2312" w:cs="仿宋_GB2312"/>
          <w:color w:val="auto"/>
          <w:sz w:val="36"/>
          <w:szCs w:val="36"/>
          <w:lang w:val="en-US" w:eastAsia="zh-CN"/>
        </w:rPr>
        <w:t>六</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数据质量责任：</w:t>
      </w:r>
    </w:p>
    <w:p w14:paraId="10326EC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default" w:ascii="仿宋_GB2312" w:hAnsi="仿宋_GB2312" w:eastAsia="仿宋_GB2312" w:cs="仿宋_GB2312"/>
          <w:color w:val="auto"/>
          <w:sz w:val="36"/>
          <w:szCs w:val="36"/>
          <w:lang w:val="en-US" w:eastAsia="zh-CN"/>
        </w:rPr>
      </w:pPr>
      <w:r>
        <w:rPr>
          <w:rFonts w:hint="eastAsia" w:ascii="仿宋_GB2312" w:hAnsi="仿宋_GB2312" w:eastAsia="仿宋_GB2312" w:cs="仿宋_GB2312"/>
          <w:color w:val="auto"/>
          <w:sz w:val="36"/>
          <w:szCs w:val="36"/>
        </w:rPr>
        <w:t>（一）企业对其填报数据真实性负责，系统操作全程留痕；</w:t>
      </w:r>
    </w:p>
    <w:p w14:paraId="6EBBE69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（二）市、县交通运输主管部门对属地企业信息归集、初核、实地核查结论负责；</w:t>
      </w:r>
    </w:p>
    <w:p w14:paraId="68BBC88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（三）省交通运输工程建设事务机构对系统校验规则、专家评审归档、数据推送完整性负责；</w:t>
      </w:r>
    </w:p>
    <w:p w14:paraId="05FCF50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（四）业绩以部级系统模块和省级监管平台发布信息为准</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线下材料仅作补强佐证。</w:t>
      </w:r>
    </w:p>
    <w:p w14:paraId="7642341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w:t>
      </w:r>
      <w:r>
        <w:rPr>
          <w:rStyle w:val="9"/>
          <w:rFonts w:hint="eastAsia" w:ascii="仿宋_GB2312" w:hAnsi="仿宋_GB2312" w:eastAsia="仿宋_GB2312" w:cs="仿宋_GB2312"/>
          <w:color w:val="auto"/>
          <w:sz w:val="36"/>
          <w:szCs w:val="36"/>
          <w:lang w:val="en-US" w:eastAsia="zh-CN"/>
        </w:rPr>
        <w:t>二十七</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企业、公众可通过山东省政务服务网、省级监管平台、电子证照二维码查询证书真伪、资质范围、有效期、整改状态、信用等级。任何单位和个人不得要求企业提供已联网核验的纸质复印件。</w:t>
      </w:r>
    </w:p>
    <w:p w14:paraId="07471275">
      <w:pPr>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outlineLvl w:val="9"/>
        <w:rPr>
          <w:rFonts w:hint="eastAsia" w:ascii="黑体" w:hAnsi="黑体" w:eastAsia="黑体" w:cs="黑体"/>
          <w:color w:val="auto"/>
          <w:sz w:val="36"/>
          <w:szCs w:val="36"/>
        </w:rPr>
      </w:pPr>
      <w:r>
        <w:rPr>
          <w:rFonts w:hint="eastAsia" w:ascii="黑体" w:hAnsi="黑体" w:eastAsia="黑体" w:cs="黑体"/>
          <w:color w:val="auto"/>
          <w:sz w:val="36"/>
          <w:szCs w:val="36"/>
        </w:rPr>
        <w:t>第六章 附则</w:t>
      </w:r>
    </w:p>
    <w:p w14:paraId="13F6D1A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w:t>
      </w:r>
      <w:r>
        <w:rPr>
          <w:rStyle w:val="9"/>
          <w:rFonts w:hint="eastAsia" w:ascii="仿宋_GB2312" w:hAnsi="仿宋_GB2312" w:eastAsia="仿宋_GB2312" w:cs="仿宋_GB2312"/>
          <w:color w:val="auto"/>
          <w:sz w:val="36"/>
          <w:szCs w:val="36"/>
          <w:lang w:val="en-US" w:eastAsia="zh-CN"/>
        </w:rPr>
        <w:t>二十八</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新旧衔接：</w:t>
      </w:r>
    </w:p>
    <w:p w14:paraId="42EF422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（一）本细则施行前已依法取得公路养护作业资质的单位，在原证书有效期内按原范围从业；有效期届满前按本细则重新申报换发电子证照；</w:t>
      </w:r>
    </w:p>
    <w:p w14:paraId="77CE432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lang w:eastAsia="zh-CN"/>
        </w:rPr>
      </w:pPr>
      <w:r>
        <w:rPr>
          <w:rFonts w:hint="eastAsia" w:ascii="仿宋_GB2312" w:hAnsi="仿宋_GB2312" w:eastAsia="仿宋_GB2312" w:cs="仿宋_GB2312"/>
          <w:color w:val="auto"/>
          <w:sz w:val="36"/>
          <w:szCs w:val="36"/>
        </w:rPr>
        <w:t>（二）2023年12月31日前设置的过渡期不再延长，原建筑业相应施工资质不得继续替代公路养护作业资质</w:t>
      </w:r>
      <w:r>
        <w:rPr>
          <w:rFonts w:hint="eastAsia" w:ascii="仿宋_GB2312" w:hAnsi="仿宋_GB2312" w:eastAsia="仿宋_GB2312" w:cs="仿宋_GB2312"/>
          <w:color w:val="auto"/>
          <w:sz w:val="36"/>
          <w:szCs w:val="36"/>
          <w:lang w:eastAsia="zh-CN"/>
        </w:rPr>
        <w:t>。</w:t>
      </w:r>
    </w:p>
    <w:p w14:paraId="1F56C1B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w:t>
      </w:r>
      <w:r>
        <w:rPr>
          <w:rStyle w:val="9"/>
          <w:rFonts w:hint="eastAsia" w:ascii="仿宋_GB2312" w:hAnsi="仿宋_GB2312" w:eastAsia="仿宋_GB2312" w:cs="仿宋_GB2312"/>
          <w:color w:val="auto"/>
          <w:sz w:val="36"/>
          <w:szCs w:val="36"/>
          <w:lang w:val="en-US" w:eastAsia="zh-CN"/>
        </w:rPr>
        <w:t>二十九</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本细则所称“以上”“不少于”“不低于”均含本数；“近3年”“近5年”“近10年”以申请受理日为基准逆推计算。</w:t>
      </w:r>
    </w:p>
    <w:p w14:paraId="46EBC1E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第三十条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本细则由省交通运输主管部门负责解释，办事指南、材料清单、系统操作手册在山东省政务服务网和省级监管平台同步发布。</w:t>
      </w:r>
    </w:p>
    <w:p w14:paraId="7BD34DD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ind w:left="0" w:firstLine="723" w:firstLineChars="200"/>
        <w:jc w:val="both"/>
        <w:textAlignment w:val="auto"/>
        <w:outlineLvl w:val="9"/>
        <w:rPr>
          <w:rFonts w:hint="eastAsia" w:ascii="仿宋_GB2312" w:hAnsi="仿宋_GB2312" w:eastAsia="仿宋_GB2312" w:cs="仿宋_GB2312"/>
          <w:color w:val="auto"/>
          <w:sz w:val="36"/>
          <w:szCs w:val="36"/>
        </w:rPr>
      </w:pPr>
      <w:r>
        <w:rPr>
          <w:rStyle w:val="9"/>
          <w:rFonts w:hint="eastAsia" w:ascii="仿宋_GB2312" w:hAnsi="仿宋_GB2312" w:eastAsia="仿宋_GB2312" w:cs="仿宋_GB2312"/>
          <w:color w:val="auto"/>
          <w:sz w:val="36"/>
          <w:szCs w:val="36"/>
        </w:rPr>
        <w:t>第三十</w:t>
      </w:r>
      <w:r>
        <w:rPr>
          <w:rStyle w:val="9"/>
          <w:rFonts w:hint="eastAsia" w:ascii="仿宋_GB2312" w:hAnsi="仿宋_GB2312" w:eastAsia="仿宋_GB2312" w:cs="仿宋_GB2312"/>
          <w:color w:val="auto"/>
          <w:sz w:val="36"/>
          <w:szCs w:val="36"/>
          <w:lang w:val="en-US" w:eastAsia="zh-CN"/>
        </w:rPr>
        <w:t>一</w:t>
      </w:r>
      <w:r>
        <w:rPr>
          <w:rStyle w:val="9"/>
          <w:rFonts w:hint="eastAsia" w:ascii="仿宋_GB2312" w:hAnsi="仿宋_GB2312" w:eastAsia="仿宋_GB2312" w:cs="仿宋_GB2312"/>
          <w:color w:val="auto"/>
          <w:sz w:val="36"/>
          <w:szCs w:val="36"/>
        </w:rPr>
        <w:t>条</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本细则自2027年1月1日起施行，有效期至2031年12月31日。此前印发的《山东省公路养护作业单位资质管理实施细则》（鲁交发〔2022〕3号）同时废止。</w:t>
      </w:r>
    </w:p>
    <w:p w14:paraId="61FBFAA2">
      <w:pPr>
        <w:keepNext w:val="0"/>
        <w:keepLines w:val="0"/>
        <w:pageBreakBefore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p>
    <w:p w14:paraId="10351F56">
      <w:pPr>
        <w:keepNext w:val="0"/>
        <w:keepLines w:val="0"/>
        <w:pageBreakBefore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附件：</w:t>
      </w:r>
    </w:p>
    <w:p w14:paraId="38D9E142">
      <w:pPr>
        <w:keepNext w:val="0"/>
        <w:keepLines w:val="0"/>
        <w:pageBreakBefore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1.公路养护作业单位资质许可条件</w:t>
      </w:r>
    </w:p>
    <w:p w14:paraId="046681F7">
      <w:pPr>
        <w:keepNext w:val="0"/>
        <w:keepLines w:val="0"/>
        <w:pageBreakBefore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2.公路养护作业单位资质申请表</w:t>
      </w:r>
    </w:p>
    <w:p w14:paraId="26ABE805">
      <w:pPr>
        <w:keepNext w:val="0"/>
        <w:keepLines w:val="0"/>
        <w:pageBreakBefore w:val="0"/>
        <w:kinsoku/>
        <w:wordWrap/>
        <w:overflowPunct/>
        <w:topLinePunct w:val="0"/>
        <w:autoSpaceDE/>
        <w:autoSpaceDN/>
        <w:bidi w:val="0"/>
        <w:adjustRightInd/>
        <w:snapToGrid/>
        <w:spacing w:beforeAutospacing="0" w:afterAutospacing="0" w:line="640" w:lineRule="exact"/>
        <w:ind w:left="1078" w:leftChars="342" w:hanging="360" w:hangingChars="100"/>
        <w:jc w:val="both"/>
        <w:textAlignment w:val="auto"/>
        <w:outlineLvl w:val="9"/>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3.山东省自由贸易试验区公路养护作业单位资质许可事项告知承诺制实施方案</w:t>
      </w:r>
    </w:p>
    <w:p w14:paraId="1021B953">
      <w:pPr>
        <w:keepNext w:val="0"/>
        <w:keepLines w:val="0"/>
        <w:pageBreakBefore w:val="0"/>
        <w:kinsoku/>
        <w:wordWrap/>
        <w:overflowPunct/>
        <w:topLinePunct w:val="0"/>
        <w:autoSpaceDE/>
        <w:autoSpaceDN/>
        <w:bidi w:val="0"/>
        <w:adjustRightInd/>
        <w:snapToGrid/>
        <w:spacing w:beforeAutospacing="0" w:afterAutospacing="0" w:line="640" w:lineRule="exact"/>
        <w:ind w:left="0" w:firstLine="720" w:firstLineChars="200"/>
        <w:jc w:val="both"/>
        <w:textAlignment w:val="auto"/>
        <w:outlineLvl w:val="9"/>
        <w:rPr>
          <w:rFonts w:hint="default" w:ascii="仿宋_GB2312" w:hAnsi="仿宋_GB2312" w:eastAsia="仿宋_GB2312" w:cs="仿宋_GB2312"/>
          <w:color w:val="auto"/>
          <w:sz w:val="36"/>
          <w:szCs w:val="36"/>
          <w:lang w:val="en-US" w:eastAsia="zh-CN"/>
        </w:rPr>
      </w:pPr>
    </w:p>
    <w:bookmarkEnd w:id="0"/>
    <w:sectPr>
      <w:footerReference r:id="rId3" w:type="default"/>
      <w:pgSz w:w="11906" w:h="16838"/>
      <w:pgMar w:top="1701" w:right="1474" w:bottom="1474"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AEF84">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2268855</wp:posOffset>
              </wp:positionH>
              <wp:positionV relativeFrom="paragraph">
                <wp:posOffset>-170815</wp:posOffset>
              </wp:positionV>
              <wp:extent cx="1111885" cy="31686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11885" cy="3168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DA5C2">
                          <w:pPr>
                            <w:pStyle w:val="4"/>
                            <w:jc w:val="center"/>
                            <w:rPr>
                              <w:rFonts w:hint="eastAsia" w:eastAsiaTheme="minorEastAsia"/>
                              <w:sz w:val="30"/>
                              <w:szCs w:val="30"/>
                              <w:lang w:eastAsia="zh-CN"/>
                            </w:rPr>
                          </w:pPr>
                          <w:r>
                            <w:rPr>
                              <w:rFonts w:hint="eastAsia"/>
                              <w:sz w:val="30"/>
                              <w:szCs w:val="30"/>
                              <w:lang w:eastAsia="zh-CN"/>
                            </w:rPr>
                            <w:t>—</w:t>
                          </w:r>
                          <w:r>
                            <w:rPr>
                              <w:rFonts w:hint="eastAsia"/>
                              <w:sz w:val="30"/>
                              <w:szCs w:val="30"/>
                              <w:lang w:val="en-US" w:eastAsia="zh-CN"/>
                            </w:rPr>
                            <w:t xml:space="preserve"> </w:t>
                          </w:r>
                          <w:r>
                            <w:rPr>
                              <w:rFonts w:hint="eastAsia"/>
                              <w:sz w:val="30"/>
                              <w:szCs w:val="30"/>
                              <w:lang w:eastAsia="zh-CN"/>
                            </w:rPr>
                            <w:fldChar w:fldCharType="begin"/>
                          </w:r>
                          <w:r>
                            <w:rPr>
                              <w:rFonts w:hint="eastAsia"/>
                              <w:sz w:val="30"/>
                              <w:szCs w:val="30"/>
                              <w:lang w:eastAsia="zh-CN"/>
                            </w:rPr>
                            <w:instrText xml:space="preserve"> PAGE  \* MERGEFORMAT </w:instrText>
                          </w:r>
                          <w:r>
                            <w:rPr>
                              <w:rFonts w:hint="eastAsia"/>
                              <w:sz w:val="30"/>
                              <w:szCs w:val="30"/>
                              <w:lang w:eastAsia="zh-CN"/>
                            </w:rPr>
                            <w:fldChar w:fldCharType="separate"/>
                          </w:r>
                          <w:r>
                            <w:rPr>
                              <w:rFonts w:hint="eastAsia"/>
                              <w:sz w:val="30"/>
                              <w:szCs w:val="30"/>
                              <w:lang w:eastAsia="zh-CN"/>
                            </w:rPr>
                            <w:t>1</w:t>
                          </w:r>
                          <w:r>
                            <w:rPr>
                              <w:rFonts w:hint="eastAsia"/>
                              <w:sz w:val="30"/>
                              <w:szCs w:val="30"/>
                              <w:lang w:eastAsia="zh-CN"/>
                            </w:rPr>
                            <w:fldChar w:fldCharType="end"/>
                          </w:r>
                          <w:r>
                            <w:rPr>
                              <w:rFonts w:hint="eastAsia"/>
                              <w:sz w:val="30"/>
                              <w:szCs w:val="30"/>
                              <w:lang w:val="en-US" w:eastAsia="zh-CN"/>
                            </w:rPr>
                            <w:t xml:space="preserve"> </w:t>
                          </w:r>
                          <w:r>
                            <w:rPr>
                              <w:rFonts w:hint="eastAsia"/>
                              <w:sz w:val="30"/>
                              <w:szCs w:val="30"/>
                              <w:lang w:eastAsia="zh-CN"/>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65pt;margin-top:-13.45pt;height:24.95pt;width:87.55pt;mso-position-horizontal-relative:margin;z-index:251659264;mso-width-relative:page;mso-height-relative:page;" filled="f" stroked="f" coordsize="21600,21600" o:gfxdata="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88Tqm9oAAAAKAQAADwAAAAAAAAABACAAAAAiAAAAZHJzL2Rvd25y&#10;ZXYueG1sUEsBAhQAFAAAAAgAh07iQKtu+KY1AgAAYgQAAA4AAAAAAAAAAQAgAAAAKQEAAGRycy9l&#10;Mm9Eb2MueG1sUEsFBgAAAAAGAAYAWQEAANAFAAAAAA==&#10;">
              <v:fill on="f" focussize="0,0"/>
              <v:stroke on="f" weight="0.5pt"/>
              <v:imagedata o:title=""/>
              <o:lock v:ext="edit" aspectratio="f"/>
              <v:textbox inset="0mm,0mm,0mm,0mm">
                <w:txbxContent>
                  <w:p w14:paraId="23DDA5C2">
                    <w:pPr>
                      <w:pStyle w:val="4"/>
                      <w:jc w:val="center"/>
                      <w:rPr>
                        <w:rFonts w:hint="eastAsia" w:eastAsiaTheme="minorEastAsia"/>
                        <w:sz w:val="30"/>
                        <w:szCs w:val="30"/>
                        <w:lang w:eastAsia="zh-CN"/>
                      </w:rPr>
                    </w:pPr>
                    <w:r>
                      <w:rPr>
                        <w:rFonts w:hint="eastAsia"/>
                        <w:sz w:val="30"/>
                        <w:szCs w:val="30"/>
                        <w:lang w:eastAsia="zh-CN"/>
                      </w:rPr>
                      <w:t>—</w:t>
                    </w:r>
                    <w:r>
                      <w:rPr>
                        <w:rFonts w:hint="eastAsia"/>
                        <w:sz w:val="30"/>
                        <w:szCs w:val="30"/>
                        <w:lang w:val="en-US" w:eastAsia="zh-CN"/>
                      </w:rPr>
                      <w:t xml:space="preserve"> </w:t>
                    </w:r>
                    <w:r>
                      <w:rPr>
                        <w:rFonts w:hint="eastAsia"/>
                        <w:sz w:val="30"/>
                        <w:szCs w:val="30"/>
                        <w:lang w:eastAsia="zh-CN"/>
                      </w:rPr>
                      <w:fldChar w:fldCharType="begin"/>
                    </w:r>
                    <w:r>
                      <w:rPr>
                        <w:rFonts w:hint="eastAsia"/>
                        <w:sz w:val="30"/>
                        <w:szCs w:val="30"/>
                        <w:lang w:eastAsia="zh-CN"/>
                      </w:rPr>
                      <w:instrText xml:space="preserve"> PAGE  \* MERGEFORMAT </w:instrText>
                    </w:r>
                    <w:r>
                      <w:rPr>
                        <w:rFonts w:hint="eastAsia"/>
                        <w:sz w:val="30"/>
                        <w:szCs w:val="30"/>
                        <w:lang w:eastAsia="zh-CN"/>
                      </w:rPr>
                      <w:fldChar w:fldCharType="separate"/>
                    </w:r>
                    <w:r>
                      <w:rPr>
                        <w:rFonts w:hint="eastAsia"/>
                        <w:sz w:val="30"/>
                        <w:szCs w:val="30"/>
                        <w:lang w:eastAsia="zh-CN"/>
                      </w:rPr>
                      <w:t>1</w:t>
                    </w:r>
                    <w:r>
                      <w:rPr>
                        <w:rFonts w:hint="eastAsia"/>
                        <w:sz w:val="30"/>
                        <w:szCs w:val="30"/>
                        <w:lang w:eastAsia="zh-CN"/>
                      </w:rPr>
                      <w:fldChar w:fldCharType="end"/>
                    </w:r>
                    <w:r>
                      <w:rPr>
                        <w:rFonts w:hint="eastAsia"/>
                        <w:sz w:val="30"/>
                        <w:szCs w:val="30"/>
                        <w:lang w:val="en-US" w:eastAsia="zh-CN"/>
                      </w:rPr>
                      <w:t xml:space="preserve"> </w:t>
                    </w:r>
                    <w:r>
                      <w:rPr>
                        <w:rFonts w:hint="eastAsia"/>
                        <w:sz w:val="30"/>
                        <w:szCs w:val="30"/>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D330A1"/>
    <w:rsid w:val="00A47296"/>
    <w:rsid w:val="01AF64BC"/>
    <w:rsid w:val="02756382"/>
    <w:rsid w:val="02F03D33"/>
    <w:rsid w:val="03BA2250"/>
    <w:rsid w:val="04A03396"/>
    <w:rsid w:val="05035230"/>
    <w:rsid w:val="07264567"/>
    <w:rsid w:val="0CAD246E"/>
    <w:rsid w:val="0D984F26"/>
    <w:rsid w:val="12DE7A42"/>
    <w:rsid w:val="12F076E9"/>
    <w:rsid w:val="131F6289"/>
    <w:rsid w:val="19C56A2A"/>
    <w:rsid w:val="19DD2377"/>
    <w:rsid w:val="1AD1443D"/>
    <w:rsid w:val="1B344AE6"/>
    <w:rsid w:val="1C824B73"/>
    <w:rsid w:val="23880865"/>
    <w:rsid w:val="25ED637C"/>
    <w:rsid w:val="276E5F4C"/>
    <w:rsid w:val="296C02BB"/>
    <w:rsid w:val="2B706FDF"/>
    <w:rsid w:val="2BD330A1"/>
    <w:rsid w:val="2DC65A68"/>
    <w:rsid w:val="2F882B9B"/>
    <w:rsid w:val="2FBC45F2"/>
    <w:rsid w:val="2FDB716E"/>
    <w:rsid w:val="327F03FB"/>
    <w:rsid w:val="34161C9A"/>
    <w:rsid w:val="34BA268B"/>
    <w:rsid w:val="376A1F49"/>
    <w:rsid w:val="38BF14E7"/>
    <w:rsid w:val="39661562"/>
    <w:rsid w:val="39B84EB2"/>
    <w:rsid w:val="3AC97207"/>
    <w:rsid w:val="3BDC32FB"/>
    <w:rsid w:val="3C0417FB"/>
    <w:rsid w:val="3DBB1BA6"/>
    <w:rsid w:val="3EB569FC"/>
    <w:rsid w:val="4A1B6809"/>
    <w:rsid w:val="4AE52E00"/>
    <w:rsid w:val="4C6E5C04"/>
    <w:rsid w:val="4CF575F0"/>
    <w:rsid w:val="4F42646A"/>
    <w:rsid w:val="50772144"/>
    <w:rsid w:val="5139389D"/>
    <w:rsid w:val="54CF07A0"/>
    <w:rsid w:val="55A674A9"/>
    <w:rsid w:val="56603F80"/>
    <w:rsid w:val="58873140"/>
    <w:rsid w:val="5B9236D5"/>
    <w:rsid w:val="64425287"/>
    <w:rsid w:val="64DA2630"/>
    <w:rsid w:val="65A70430"/>
    <w:rsid w:val="672A7DA1"/>
    <w:rsid w:val="69712984"/>
    <w:rsid w:val="6CF511B7"/>
    <w:rsid w:val="6FAB3E4D"/>
    <w:rsid w:val="75D21A46"/>
    <w:rsid w:val="78072A93"/>
    <w:rsid w:val="7DCE53A2"/>
    <w:rsid w:val="7E4E590A"/>
    <w:rsid w:val="7E995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Emphasis"/>
    <w:basedOn w:val="8"/>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5351</Words>
  <Characters>5403</Characters>
  <Lines>0</Lines>
  <Paragraphs>0</Paragraphs>
  <TotalTime>72</TotalTime>
  <ScaleCrop>false</ScaleCrop>
  <LinksUpToDate>false</LinksUpToDate>
  <CharactersWithSpaces>5444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2026-10-15T09:18:00Z</dcterms:created>
  <dc:creator>刘建涛</dc:creator>
  <cp:lastModifiedBy>Yang</cp:lastModifiedBy>
  <dcterms:modified xsi:type="dcterms:W3CDTF">2026-10-16T08:49:14Z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eyJoZGlkIjoiMmM2NWZjY2RiODI0NDMyZjc1YjFiZTllNGMxZjg1YWEifQ==</vt:lpwstr>
  </property>
  <property fmtid="{D5CDD505-2E9C-101B-9397-08002B2CF9AE}" pid="4" name="ICV">
    <vt:lpwstr>11DE15EDDE1544A6A3B257A33D582E8E_12</vt:lpwstr>
  </property>
</Properties>
</file>