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EE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109A3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山东籍船舶省内变更船舶检验机构</w:t>
      </w:r>
    </w:p>
    <w:p w14:paraId="73FF94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管理办法（征求意见稿）</w:t>
      </w:r>
    </w:p>
    <w:p w14:paraId="365E9A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</w:p>
    <w:p w14:paraId="081DD48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检验管理流程，规范山东籍国内航行船舶在省内变更船舶检验机构的行为，根据《国内航行船舶变更船舶检验机构管理规定（2013年修订稿）》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及船舶检验“通检互认”有关要求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，结合山东省实际，制定本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78F2E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eastAsia="zh-CN"/>
        </w:rPr>
        <w:t>本办法适用于山东籍国内航行船舶因登记地发生变化，在我省各区域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船检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eastAsia="zh-CN"/>
        </w:rPr>
        <w:t>机构间转出、转入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eastAsia="zh-CN"/>
        </w:rPr>
        <w:t>管理活动（以下简称“省内转籍”）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6023B2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省级船检机构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负责山东籍国内航行船舶省内转籍的组织管理，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机构按职责分工具体实施。</w:t>
      </w:r>
    </w:p>
    <w:p w14:paraId="7D386EB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船舶省内转籍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高效、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信息共享、便民利民、</w:t>
      </w:r>
      <w:r>
        <w:rPr>
          <w:rFonts w:hint="eastAsia" w:ascii="仿宋_GB2312" w:hAnsi="仿宋_GB2312" w:eastAsia="仿宋_GB2312" w:cs="仿宋_GB2312"/>
          <w:sz w:val="32"/>
          <w:szCs w:val="32"/>
        </w:rPr>
        <w:t>权责清晰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取消临时检验程序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实现检验结果在全省范围内互认。</w:t>
      </w:r>
    </w:p>
    <w:p w14:paraId="6685FB0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有下列情形之一的，暂不受理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省内转籍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申请：</w:t>
      </w:r>
    </w:p>
    <w:p w14:paraId="1C97F54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（一）船舶处于海事管理机构责令停航整改期间的；</w:t>
      </w:r>
    </w:p>
    <w:p w14:paraId="54CBD4D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（二）船舶检验证书已失效且未按规定补办的；</w:t>
      </w:r>
    </w:p>
    <w:p w14:paraId="272DF41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（三）船舶存在影响航行安全的重大缺陷未整改的。</w:t>
      </w:r>
    </w:p>
    <w:p w14:paraId="57977BA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新建船舶经检验合格后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拟转出（</w:t>
      </w:r>
      <w:r>
        <w:rPr>
          <w:rFonts w:hint="eastAsia" w:ascii="仿宋_GB2312" w:hAnsi="仿宋_GB2312" w:eastAsia="仿宋_GB2312" w:cs="仿宋_GB2312"/>
          <w:sz w:val="32"/>
          <w:szCs w:val="32"/>
        </w:rPr>
        <w:t>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地）区域船检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签发短期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船舶检验证书，并在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拟转入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船籍港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992E4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拟转入区域船检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接收船舶档案后，直接换发长期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船舶检验证书，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并按照现行档案管理制度归档保存。</w:t>
      </w:r>
    </w:p>
    <w:p w14:paraId="010B8F0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现有船舶省内转籍，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船舶所有人应当向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转出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机构提交书面转出申请，至少包括下列材料：</w:t>
      </w:r>
    </w:p>
    <w:p w14:paraId="377D6AD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船舶买卖合同或意向书或法院拍卖文书原件及复印件；</w:t>
      </w:r>
    </w:p>
    <w:p w14:paraId="3E970C8B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现有船舶所有人合法身份证明及其复印件；</w:t>
      </w:r>
    </w:p>
    <w:p w14:paraId="001E3AAE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）船名核定书（适用时）；</w:t>
      </w:r>
    </w:p>
    <w:p w14:paraId="617037A1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）船舶所有权证书原件及复印件（在证书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换发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前提供）；</w:t>
      </w:r>
    </w:p>
    <w:p w14:paraId="5FFF0401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）船舶正侧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4寸以上同版彩色照片2张。</w:t>
      </w:r>
    </w:p>
    <w:p w14:paraId="5A6093E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拟</w:t>
      </w:r>
      <w:r>
        <w:rPr>
          <w:rFonts w:hint="eastAsia" w:ascii="仿宋_GB2312" w:hAnsi="仿宋_GB2312" w:eastAsia="仿宋_GB2312" w:cs="仿宋_GB2312"/>
          <w:sz w:val="32"/>
          <w:szCs w:val="32"/>
        </w:rPr>
        <w:t>转出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机构应当在收到申请后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核查申请材料、检验证书及船舶档案资料。核查通过后，应当于3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将船舶档案移交至拟转入区域船检机构。</w:t>
      </w:r>
    </w:p>
    <w:p w14:paraId="346EC66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拟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后，应当在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完成审核并换发船舶检验证书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拟转入区域船检机构不同意船舶转入的，应当以书面形式告知不同意的理由，并援引明确的法律、法规、规章制度等作为依据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 w14:paraId="6112D313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实施检验的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区域船检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机构和验船师仅对本次检验项目的检验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质量负责，对于检验前业已存在且实船检验难以发现的缺陷不承担责任。</w:t>
      </w:r>
    </w:p>
    <w:p w14:paraId="38C4D22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区域船检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机构应当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船舶档案管理制度，落实档案管理责任，确保档案转移的及时性、完整性和安全性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A6BF09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（一）拟转出区域船检机构负责对船舶档案进行全面梳理、审核，确保档案涵盖船舶技术图纸、检验报告、缺陷整改记录等材料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船舶档案缺失或无效的，需在移交前补充完善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因船舶档案不完整、不准确导致转籍延误或后续问题的，由拟转出区域船检机构承担责任；</w:t>
      </w:r>
    </w:p>
    <w:p w14:paraId="054B0B1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（二）拟转入区域船检机构接收船舶档案时，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应做好档案核对工作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船舶档案存在遗漏的，应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要求拟转出区域船检机构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因接收后档案保管不当、丢失或篡改导致问题的，由拟转入区域船检机构承担责任。</w:t>
      </w:r>
    </w:p>
    <w:p w14:paraId="7DFDD68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区域船检机构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，有下列情形之一的，由省级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船检机构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责令改正：</w:t>
      </w:r>
    </w:p>
    <w:p w14:paraId="123CAE5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（一）无故拖延或拒绝办理变更手续的；</w:t>
      </w:r>
    </w:p>
    <w:p w14:paraId="4D1FE71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（二）未按规定传递或接收船舶档案的；</w:t>
      </w:r>
    </w:p>
    <w:p w14:paraId="16BBCD8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以任何形式设置地域性壁垒的。</w:t>
      </w:r>
    </w:p>
    <w:p w14:paraId="6A38529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有关定义：本办法所称省级船检机构是指山东省交通运输事业服务中心，区域船检机构是指山东省济南、青岛、烟台、威海船舶技术服务中心，济宁市港航事业发展中心、枣庄市港航和机场建设发展中心。</w:t>
      </w:r>
    </w:p>
    <w:p w14:paraId="3EBED91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施行前已受理的变更船舶检验机构申请，按照原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施行后新受理的申请，适用本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2C698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自发布之日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141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411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4411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6D6AAE"/>
    <w:rsid w:val="01904AFB"/>
    <w:rsid w:val="01BC14B7"/>
    <w:rsid w:val="01E4236E"/>
    <w:rsid w:val="0231710C"/>
    <w:rsid w:val="043B409D"/>
    <w:rsid w:val="052A2B59"/>
    <w:rsid w:val="06CE56DC"/>
    <w:rsid w:val="07E135BE"/>
    <w:rsid w:val="08C53E4E"/>
    <w:rsid w:val="08D93EAB"/>
    <w:rsid w:val="0CA073F2"/>
    <w:rsid w:val="0CE52D2B"/>
    <w:rsid w:val="0ECC63E0"/>
    <w:rsid w:val="0F7B7CA2"/>
    <w:rsid w:val="104A11DC"/>
    <w:rsid w:val="14706BA3"/>
    <w:rsid w:val="16C805D0"/>
    <w:rsid w:val="195F0DC0"/>
    <w:rsid w:val="1B0524FE"/>
    <w:rsid w:val="1CCA0FE6"/>
    <w:rsid w:val="1EE05627"/>
    <w:rsid w:val="1FD429EB"/>
    <w:rsid w:val="23AB5501"/>
    <w:rsid w:val="241D0AFB"/>
    <w:rsid w:val="276048ED"/>
    <w:rsid w:val="277227B8"/>
    <w:rsid w:val="28346643"/>
    <w:rsid w:val="283853D1"/>
    <w:rsid w:val="2ACA337A"/>
    <w:rsid w:val="2CA751A1"/>
    <w:rsid w:val="2CDA6E57"/>
    <w:rsid w:val="2EFD3094"/>
    <w:rsid w:val="30A532D8"/>
    <w:rsid w:val="3BC853F1"/>
    <w:rsid w:val="3BF35840"/>
    <w:rsid w:val="3CD2770A"/>
    <w:rsid w:val="3F5F2162"/>
    <w:rsid w:val="3F97BC81"/>
    <w:rsid w:val="41A11496"/>
    <w:rsid w:val="438D690B"/>
    <w:rsid w:val="45DB0599"/>
    <w:rsid w:val="478F54C6"/>
    <w:rsid w:val="492C47F9"/>
    <w:rsid w:val="4A000B45"/>
    <w:rsid w:val="4CCF1EFA"/>
    <w:rsid w:val="535A6160"/>
    <w:rsid w:val="53C37D2C"/>
    <w:rsid w:val="5A6A5BAB"/>
    <w:rsid w:val="5B942E29"/>
    <w:rsid w:val="5CFE2CE0"/>
    <w:rsid w:val="5D373386"/>
    <w:rsid w:val="5FB34D3F"/>
    <w:rsid w:val="62E2045A"/>
    <w:rsid w:val="674A4B01"/>
    <w:rsid w:val="6C2B555E"/>
    <w:rsid w:val="6CBB6FD8"/>
    <w:rsid w:val="6D372F2F"/>
    <w:rsid w:val="6D575B52"/>
    <w:rsid w:val="6E2513D8"/>
    <w:rsid w:val="70FF5B11"/>
    <w:rsid w:val="75137DDD"/>
    <w:rsid w:val="75BB7AD4"/>
    <w:rsid w:val="761B76FF"/>
    <w:rsid w:val="770C64FD"/>
    <w:rsid w:val="7759307A"/>
    <w:rsid w:val="77C13E9C"/>
    <w:rsid w:val="78A05E2C"/>
    <w:rsid w:val="79501600"/>
    <w:rsid w:val="79A47B9E"/>
    <w:rsid w:val="7B613D07"/>
    <w:rsid w:val="7CDF1FB2"/>
    <w:rsid w:val="7DEC2500"/>
    <w:rsid w:val="7E2B6540"/>
    <w:rsid w:val="7E865DC2"/>
    <w:rsid w:val="7F3D2627"/>
    <w:rsid w:val="FFFF9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1529</Words>
  <Characters>1533</Characters>
  <TotalTime>4</TotalTime>
  <ScaleCrop>false</ScaleCrop>
  <LinksUpToDate>false</LinksUpToDate>
  <CharactersWithSpaces>1563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2025-09-08T08:00:00Z</dcterms:created>
  <dc:creator>Un-named</dc:creator>
  <cp:lastModifiedBy>15665118701</cp:lastModifiedBy>
  <dcterms:modified xsi:type="dcterms:W3CDTF">2025-11-06T09:11:51Z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eyJoZGlkIjoiYWVjOTgzZjU3ZWEwODE4NWU1MGUwOTNmOWVhNTljM2MiLCJ1c2VySWQiOiI5MTIyODI0NTEifQ==</vt:lpwstr>
  </property>
  <property fmtid="{D5CDD505-2E9C-101B-9397-08002B2CF9AE}" pid="3" name="KSOProductBuildVer">
    <vt:lpwstr>2052-12.8.2.21176</vt:lpwstr>
  </property>
  <property fmtid="{D5CDD505-2E9C-101B-9397-08002B2CF9AE}" pid="4" name="ICV">
    <vt:lpwstr>C63B4DCDF1EC43C79068D71DCB84EFA6_12</vt:lpwstr>
  </property>
</Properties>
</file>