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b/>
          <w:bCs w:val="0"/>
          <w:color w:val="auto"/>
        </w:rPr>
      </w:pPr>
    </w:p>
    <w:p>
      <w:pPr>
        <w:pStyle w:val="2"/>
        <w:rPr>
          <w:rFonts w:hint="eastAsia" w:ascii="方正小标宋_GBK" w:hAnsi="方正小标宋_GBK" w:eastAsia="方正小标宋_GBK" w:cs="方正小标宋_GBK"/>
          <w:b/>
          <w:bCs w:val="0"/>
          <w:color w:val="auto"/>
          <w:sz w:val="44"/>
          <w:szCs w:val="44"/>
        </w:rPr>
      </w:pPr>
    </w:p>
    <w:p>
      <w:pPr>
        <w:pStyle w:val="2"/>
        <w:keepNext w:val="0"/>
        <w:keepLines w:val="0"/>
        <w:pageBreakBefore w:val="0"/>
        <w:widowControl/>
        <w:kinsoku/>
        <w:wordWrap/>
        <w:overflowPunct/>
        <w:topLinePunct w:val="0"/>
        <w:autoSpaceDE/>
        <w:autoSpaceDN/>
        <w:bidi w:val="0"/>
        <w:adjustRightInd/>
        <w:snapToGrid/>
        <w:spacing w:line="600" w:lineRule="exact"/>
        <w:textAlignment w:val="auto"/>
        <w:rPr>
          <w:rFonts w:hint="eastAsia"/>
          <w:b w:val="0"/>
          <w:bCs/>
          <w:color w:val="auto"/>
          <w:lang w:eastAsia="zh-CN"/>
        </w:rPr>
      </w:pPr>
      <w:r>
        <w:rPr>
          <w:rFonts w:hint="eastAsia" w:ascii="方正小标宋_GBK" w:hAnsi="方正小标宋_GBK" w:eastAsia="方正小标宋_GBK" w:cs="方正小标宋_GBK"/>
          <w:b w:val="0"/>
          <w:bCs/>
          <w:color w:val="auto"/>
          <w:sz w:val="44"/>
          <w:szCs w:val="44"/>
          <w:lang w:eastAsia="zh-CN"/>
        </w:rPr>
        <w:t>关于《</w:t>
      </w:r>
      <w:r>
        <w:rPr>
          <w:rFonts w:hint="eastAsia" w:ascii="方正小标宋_GBK" w:hAnsi="方正小标宋_GBK" w:eastAsia="方正小标宋_GBK" w:cs="方正小标宋_GBK"/>
          <w:b w:val="0"/>
          <w:bCs/>
          <w:color w:val="auto"/>
          <w:sz w:val="44"/>
          <w:szCs w:val="44"/>
        </w:rPr>
        <w:t>山东省低空经济高质量发展三年行动方案（2024-2026年）</w:t>
      </w:r>
      <w:r>
        <w:rPr>
          <w:rFonts w:hint="eastAsia" w:ascii="方正小标宋_GBK" w:hAnsi="方正小标宋_GBK" w:eastAsia="方正小标宋_GBK" w:cs="方正小标宋_GBK"/>
          <w:b w:val="0"/>
          <w:bCs/>
          <w:color w:val="auto"/>
          <w:sz w:val="44"/>
          <w:szCs w:val="44"/>
          <w:lang w:eastAsia="zh-CN"/>
        </w:rPr>
        <w:t>》起草情况的说明</w:t>
      </w:r>
    </w:p>
    <w:p>
      <w:pPr>
        <w:pageBreakBefore w:val="0"/>
        <w:kinsoku/>
        <w:wordWrap/>
        <w:overflowPunct/>
        <w:topLinePunct w:val="0"/>
        <w:autoSpaceDE/>
        <w:autoSpaceDN/>
        <w:bidi w:val="0"/>
        <w:snapToGrid/>
        <w:spacing w:line="600" w:lineRule="exact"/>
        <w:ind w:firstLine="640" w:firstLineChars="200"/>
        <w:jc w:val="left"/>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eastAsia="zh-CN"/>
        </w:rPr>
        <w:t>为深入贯彻落实习近平总书记关于新质生产力的重要论述和对山东工作的重要指示要求，抢抓低空经济发展重大机遇，加快打造战略性新兴产业，培育发展新质生产力，省交通运输厅起草了《山东省低空经济高质量发展三年行动方案（2024-2026年）》（以下简称《行动方案》），现说明如下。</w:t>
      </w:r>
    </w:p>
    <w:p>
      <w:pPr>
        <w:pageBreakBefore w:val="0"/>
        <w:kinsoku/>
        <w:wordWrap/>
        <w:overflowPunct/>
        <w:topLinePunct w:val="0"/>
        <w:autoSpaceDE/>
        <w:autoSpaceDN/>
        <w:bidi w:val="0"/>
        <w:snapToGrid/>
        <w:spacing w:line="600" w:lineRule="exact"/>
        <w:ind w:firstLine="640" w:firstLineChars="200"/>
        <w:jc w:val="left"/>
        <w:textAlignment w:val="auto"/>
        <w:rPr>
          <w:rFonts w:hint="eastAsia" w:ascii="楷体_GB2312" w:hAnsi="楷体_GB2312" w:eastAsia="楷体_GB2312" w:cs="楷体_GB2312"/>
          <w:b w:val="0"/>
          <w:bCs/>
          <w:color w:val="auto"/>
          <w:sz w:val="32"/>
          <w:szCs w:val="32"/>
          <w:lang w:eastAsia="zh-CN"/>
        </w:rPr>
      </w:pPr>
      <w:r>
        <w:rPr>
          <w:rFonts w:hint="eastAsia" w:ascii="方正黑体_GBK" w:hAnsi="方正黑体_GBK" w:eastAsia="方正黑体_GBK" w:cs="方正黑体_GBK"/>
          <w:b w:val="0"/>
          <w:bCs/>
          <w:color w:val="auto"/>
          <w:sz w:val="32"/>
          <w:szCs w:val="32"/>
          <w:lang w:eastAsia="zh-CN"/>
        </w:rPr>
        <w:t>一、起草背景</w:t>
      </w:r>
    </w:p>
    <w:p>
      <w:pPr>
        <w:pageBreakBefore w:val="0"/>
        <w:kinsoku/>
        <w:wordWrap/>
        <w:overflowPunct/>
        <w:topLinePunct w:val="0"/>
        <w:autoSpaceDE/>
        <w:autoSpaceDN/>
        <w:bidi w:val="0"/>
        <w:snapToGrid/>
        <w:spacing w:line="600" w:lineRule="exact"/>
        <w:ind w:firstLine="640" w:firstLineChars="200"/>
        <w:jc w:val="left"/>
        <w:textAlignment w:val="auto"/>
        <w:rPr>
          <w:rFonts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eastAsia="zh-CN"/>
        </w:rPr>
        <w:t>低空经济是战略性新兴产业和新质生产力的代表，是培育竞争新优势、打造增长新引擎、增强发展新动能的战略选择，党中央、国务院高度重视，在宏观层面和顶层设计上作出部署。省委经济工作会议和省政府工作报告对低空经济发展作出安排。《行动方案》按照党中央、国务院和省委</w:t>
      </w:r>
      <w:r>
        <w:rPr>
          <w:rFonts w:hint="eastAsia" w:ascii="仿宋_GB2312" w:hAnsi="仿宋_GB2312" w:eastAsia="仿宋_GB2312" w:cs="仿宋_GB2312"/>
          <w:b w:val="0"/>
          <w:bCs/>
          <w:color w:val="auto"/>
          <w:sz w:val="32"/>
          <w:szCs w:val="32"/>
        </w:rPr>
        <w:t>、省政府决策部署</w:t>
      </w:r>
      <w:r>
        <w:rPr>
          <w:rFonts w:hint="eastAsia" w:ascii="仿宋_GB2312" w:hAnsi="仿宋_GB2312" w:eastAsia="仿宋_GB2312" w:cs="仿宋_GB2312"/>
          <w:b w:val="0"/>
          <w:bCs/>
          <w:color w:val="auto"/>
          <w:sz w:val="32"/>
          <w:szCs w:val="32"/>
          <w:lang w:eastAsia="zh-CN"/>
        </w:rPr>
        <w:t>，立足全省实际，坚持问题导向、需求导向、目标导向，锚定“走在前、开新局”，统筹推进高质量发展和高水平安全，着力构建服务保障新体系、打造创新驱动新引擎、创建应用场景新范例、培育低空经济新业态，为现代化强省建设提供战略支撑。</w:t>
      </w:r>
    </w:p>
    <w:p>
      <w:pPr>
        <w:pageBreakBefore w:val="0"/>
        <w:kinsoku/>
        <w:wordWrap/>
        <w:overflowPunct/>
        <w:topLinePunct w:val="0"/>
        <w:autoSpaceDE/>
        <w:autoSpaceDN/>
        <w:bidi w:val="0"/>
        <w:snapToGrid/>
        <w:spacing w:line="600" w:lineRule="exact"/>
        <w:ind w:firstLine="640" w:firstLineChars="200"/>
        <w:jc w:val="left"/>
        <w:textAlignment w:val="auto"/>
        <w:rPr>
          <w:rFonts w:hint="eastAsia" w:ascii="方正黑体_GBK" w:hAnsi="方正黑体_GBK" w:eastAsia="方正黑体_GBK" w:cs="方正黑体_GBK"/>
          <w:b w:val="0"/>
          <w:bCs/>
          <w:color w:val="auto"/>
          <w:sz w:val="32"/>
          <w:szCs w:val="32"/>
          <w:lang w:eastAsia="zh-CN"/>
        </w:rPr>
      </w:pPr>
      <w:r>
        <w:rPr>
          <w:rFonts w:hint="eastAsia" w:ascii="方正黑体_GBK" w:hAnsi="方正黑体_GBK" w:eastAsia="方正黑体_GBK" w:cs="方正黑体_GBK"/>
          <w:b w:val="0"/>
          <w:bCs/>
          <w:color w:val="auto"/>
          <w:sz w:val="32"/>
          <w:szCs w:val="32"/>
          <w:lang w:eastAsia="zh-CN"/>
        </w:rPr>
        <w:t>二、起草过程</w:t>
      </w:r>
    </w:p>
    <w:p>
      <w:pPr>
        <w:pStyle w:val="5"/>
        <w:pageBreakBefore w:val="0"/>
        <w:kinsoku/>
        <w:wordWrap/>
        <w:overflowPunct/>
        <w:topLinePunct w:val="0"/>
        <w:autoSpaceDE/>
        <w:autoSpaceDN/>
        <w:bidi w:val="0"/>
        <w:snapToGrid/>
        <w:spacing w:before="0" w:after="0" w:line="600" w:lineRule="exact"/>
        <w:ind w:firstLine="640" w:firstLineChars="200"/>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2024年1月，省交通运输厅与省有关部门组成联合调研组，对标学习先进省市低空经济发展经验举措，赴济南、青岛、日照、滨州等市开展实地调研，组织各市对低空经济发展情况进行全面调查，摸清现状、查找差距、分析不足，编制形成调研报告和研究报告。在此基础上，2月起草完成《行动方案》初稿。3月分别征求省有关部门、各市政府意见建议；召开省直部门、市政府、业内企业、研究机构、专家学者五个层面座谈会，根据各方意见修改完善后，形成《行动方案》征求意见稿。</w:t>
      </w:r>
    </w:p>
    <w:p>
      <w:pPr>
        <w:pageBreakBefore w:val="0"/>
        <w:kinsoku/>
        <w:wordWrap/>
        <w:overflowPunct/>
        <w:topLinePunct w:val="0"/>
        <w:autoSpaceDE/>
        <w:autoSpaceDN/>
        <w:bidi w:val="0"/>
        <w:snapToGrid/>
        <w:spacing w:line="600" w:lineRule="exact"/>
        <w:ind w:firstLine="640" w:firstLineChars="200"/>
        <w:jc w:val="left"/>
        <w:textAlignment w:val="auto"/>
        <w:rPr>
          <w:rFonts w:hint="eastAsia" w:ascii="方正黑体_GBK" w:hAnsi="方正黑体_GBK" w:eastAsia="方正黑体_GBK" w:cs="方正黑体_GBK"/>
          <w:b w:val="0"/>
          <w:bCs/>
          <w:color w:val="auto"/>
          <w:sz w:val="32"/>
          <w:szCs w:val="32"/>
          <w:lang w:eastAsia="zh-CN"/>
        </w:rPr>
      </w:pPr>
      <w:r>
        <w:rPr>
          <w:rFonts w:hint="eastAsia" w:ascii="方正黑体_GBK" w:hAnsi="方正黑体_GBK" w:eastAsia="方正黑体_GBK" w:cs="方正黑体_GBK"/>
          <w:b w:val="0"/>
          <w:bCs/>
          <w:color w:val="auto"/>
          <w:sz w:val="32"/>
          <w:szCs w:val="32"/>
          <w:lang w:eastAsia="zh-CN"/>
        </w:rPr>
        <w:t>三、总体考虑</w:t>
      </w:r>
    </w:p>
    <w:p>
      <w:pPr>
        <w:pageBreakBefore w:val="0"/>
        <w:kinsoku/>
        <w:wordWrap/>
        <w:overflowPunct/>
        <w:topLinePunct w:val="0"/>
        <w:autoSpaceDE/>
        <w:autoSpaceDN/>
        <w:bidi w:val="0"/>
        <w:snapToGrid/>
        <w:spacing w:line="600" w:lineRule="exact"/>
        <w:ind w:firstLine="320" w:firstLineChars="100"/>
        <w:jc w:val="left"/>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《行动方案》起草过程中，重点把握以下四个方面：</w:t>
      </w:r>
    </w:p>
    <w:p>
      <w:pPr>
        <w:pageBreakBefore w:val="0"/>
        <w:kinsoku/>
        <w:wordWrap/>
        <w:overflowPunct/>
        <w:topLinePunct w:val="0"/>
        <w:autoSpaceDE/>
        <w:autoSpaceDN/>
        <w:bidi w:val="0"/>
        <w:snapToGrid/>
        <w:spacing w:line="600" w:lineRule="exact"/>
        <w:ind w:firstLine="640" w:firstLineChars="200"/>
        <w:jc w:val="left"/>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楷体_GB2312" w:hAnsi="楷体_GB2312" w:eastAsia="楷体_GB2312" w:cs="楷体_GB2312"/>
          <w:b w:val="0"/>
          <w:bCs/>
          <w:color w:val="auto"/>
          <w:kern w:val="2"/>
          <w:sz w:val="32"/>
          <w:szCs w:val="32"/>
          <w:lang w:val="en-US" w:eastAsia="zh-CN" w:bidi="ar-SA"/>
        </w:rPr>
        <w:t>一是市场主导、政府引导。</w:t>
      </w:r>
      <w:r>
        <w:rPr>
          <w:rFonts w:hint="eastAsia" w:ascii="仿宋_GB2312" w:hAnsi="仿宋_GB2312" w:eastAsia="仿宋_GB2312" w:cs="仿宋_GB2312"/>
          <w:b w:val="0"/>
          <w:bCs/>
          <w:color w:val="auto"/>
          <w:kern w:val="2"/>
          <w:sz w:val="32"/>
          <w:szCs w:val="32"/>
          <w:lang w:val="en-US" w:eastAsia="zh-CN" w:bidi="ar-SA"/>
        </w:rPr>
        <w:t>发挥市场决定性作用，强化政府顶层引导作用，汇聚政产学研用优势资源，以智慧化、高端化、绿色化为导向，构建大中小微企业融通发展、产业链上下游协同创新的产业生态体系。</w:t>
      </w:r>
    </w:p>
    <w:p>
      <w:pPr>
        <w:pageBreakBefore w:val="0"/>
        <w:kinsoku/>
        <w:wordWrap/>
        <w:overflowPunct/>
        <w:topLinePunct w:val="0"/>
        <w:autoSpaceDE/>
        <w:autoSpaceDN/>
        <w:bidi w:val="0"/>
        <w:snapToGrid/>
        <w:spacing w:line="600" w:lineRule="exact"/>
        <w:ind w:firstLine="640" w:firstLineChars="200"/>
        <w:jc w:val="left"/>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楷体_GB2312" w:hAnsi="楷体_GB2312" w:eastAsia="楷体_GB2312" w:cs="楷体_GB2312"/>
          <w:b w:val="0"/>
          <w:bCs/>
          <w:color w:val="auto"/>
          <w:kern w:val="2"/>
          <w:sz w:val="32"/>
          <w:szCs w:val="32"/>
          <w:lang w:val="en-US" w:eastAsia="zh-CN" w:bidi="ar-SA"/>
        </w:rPr>
        <w:t>二是超前布局、突出重点。</w:t>
      </w:r>
      <w:r>
        <w:rPr>
          <w:rFonts w:hint="eastAsia" w:ascii="仿宋_GB2312" w:hAnsi="仿宋_GB2312" w:eastAsia="仿宋_GB2312" w:cs="仿宋_GB2312"/>
          <w:b w:val="0"/>
          <w:bCs/>
          <w:color w:val="auto"/>
          <w:kern w:val="2"/>
          <w:sz w:val="32"/>
          <w:szCs w:val="32"/>
          <w:lang w:val="en-US" w:eastAsia="zh-CN" w:bidi="ar-SA"/>
        </w:rPr>
        <w:t>顺应新一轮科技革命和产业变革，把握低空经济发展规律，服务国家重大战略，聚焦重点领域，系统谋划、超前布局，加快构建低空飞行服务保障体系，梯次培育低空经济产业集群。</w:t>
      </w:r>
    </w:p>
    <w:p>
      <w:pPr>
        <w:pageBreakBefore w:val="0"/>
        <w:kinsoku/>
        <w:wordWrap/>
        <w:overflowPunct/>
        <w:topLinePunct w:val="0"/>
        <w:autoSpaceDE/>
        <w:autoSpaceDN/>
        <w:bidi w:val="0"/>
        <w:snapToGrid/>
        <w:spacing w:line="600" w:lineRule="exact"/>
        <w:ind w:firstLine="640" w:firstLineChars="200"/>
        <w:jc w:val="left"/>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楷体_GB2312" w:hAnsi="楷体_GB2312" w:eastAsia="楷体_GB2312" w:cs="楷体_GB2312"/>
          <w:b w:val="0"/>
          <w:bCs/>
          <w:color w:val="auto"/>
          <w:kern w:val="2"/>
          <w:sz w:val="32"/>
          <w:szCs w:val="32"/>
          <w:lang w:val="en-US" w:eastAsia="zh-CN" w:bidi="ar-SA"/>
        </w:rPr>
        <w:t>三是创新驱动、应用牵引。</w:t>
      </w:r>
      <w:r>
        <w:rPr>
          <w:rFonts w:hint="eastAsia" w:ascii="仿宋_GB2312" w:hAnsi="仿宋_GB2312" w:eastAsia="仿宋_GB2312" w:cs="仿宋_GB2312"/>
          <w:b w:val="0"/>
          <w:bCs/>
          <w:color w:val="auto"/>
          <w:kern w:val="2"/>
          <w:sz w:val="32"/>
          <w:szCs w:val="32"/>
          <w:lang w:val="en-US" w:eastAsia="zh-CN" w:bidi="ar-SA"/>
        </w:rPr>
        <w:t>以前沿技术突破引领低空经济发展，加强原创性、颠覆性技术创新。以典型应用场景为牵引，推动技术迭代升级，加快产业化进程。</w:t>
      </w:r>
    </w:p>
    <w:p>
      <w:pPr>
        <w:pStyle w:val="5"/>
        <w:pageBreakBefore w:val="0"/>
        <w:kinsoku/>
        <w:wordWrap/>
        <w:overflowPunct/>
        <w:topLinePunct w:val="0"/>
        <w:autoSpaceDE/>
        <w:autoSpaceDN/>
        <w:bidi w:val="0"/>
        <w:snapToGrid/>
        <w:spacing w:before="0" w:after="0" w:line="600" w:lineRule="exact"/>
        <w:ind w:firstLine="640" w:firstLineChars="200"/>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楷体_GB2312" w:hAnsi="楷体_GB2312" w:eastAsia="楷体_GB2312" w:cs="楷体_GB2312"/>
          <w:b w:val="0"/>
          <w:bCs/>
          <w:color w:val="auto"/>
          <w:kern w:val="2"/>
          <w:sz w:val="32"/>
          <w:szCs w:val="32"/>
          <w:lang w:val="en-US" w:eastAsia="zh-CN" w:bidi="ar-SA"/>
        </w:rPr>
        <w:t>四是开放融合、安全有序。</w:t>
      </w:r>
      <w:r>
        <w:rPr>
          <w:rFonts w:hint="eastAsia" w:ascii="仿宋_GB2312" w:hAnsi="仿宋_GB2312" w:eastAsia="仿宋_GB2312" w:cs="仿宋_GB2312"/>
          <w:b w:val="0"/>
          <w:bCs/>
          <w:color w:val="auto"/>
          <w:kern w:val="2"/>
          <w:sz w:val="32"/>
          <w:szCs w:val="32"/>
          <w:lang w:val="en-US" w:eastAsia="zh-CN" w:bidi="ar-SA"/>
        </w:rPr>
        <w:t>吸引低空经济龙头企业、国内外知名行业组织、科研机构、投融资机构共同参与，推动创新链产业链资金链人才链深度融合。坚持包容审慎的治理理念，强化跨部门、跨领域联合监管，确保空防安全、公共安全和飞行安全。</w:t>
      </w:r>
    </w:p>
    <w:p>
      <w:pPr>
        <w:pageBreakBefore w:val="0"/>
        <w:kinsoku/>
        <w:wordWrap/>
        <w:overflowPunct/>
        <w:topLinePunct w:val="0"/>
        <w:autoSpaceDE/>
        <w:autoSpaceDN/>
        <w:bidi w:val="0"/>
        <w:snapToGrid/>
        <w:spacing w:line="600" w:lineRule="exact"/>
        <w:ind w:firstLine="640" w:firstLineChars="200"/>
        <w:jc w:val="left"/>
        <w:textAlignment w:val="auto"/>
        <w:rPr>
          <w:rFonts w:hint="eastAsia" w:ascii="方正黑体_GBK" w:hAnsi="方正黑体_GBK" w:eastAsia="方正黑体_GBK" w:cs="方正黑体_GBK"/>
          <w:b w:val="0"/>
          <w:bCs/>
          <w:color w:val="auto"/>
          <w:sz w:val="32"/>
          <w:szCs w:val="32"/>
          <w:lang w:eastAsia="zh-CN"/>
        </w:rPr>
      </w:pPr>
      <w:r>
        <w:rPr>
          <w:rFonts w:hint="eastAsia" w:ascii="方正黑体_GBK" w:hAnsi="方正黑体_GBK" w:eastAsia="方正黑体_GBK" w:cs="方正黑体_GBK"/>
          <w:b w:val="0"/>
          <w:bCs/>
          <w:color w:val="auto"/>
          <w:sz w:val="32"/>
          <w:szCs w:val="32"/>
          <w:lang w:eastAsia="zh-CN"/>
        </w:rPr>
        <w:t>四、主要内容</w:t>
      </w:r>
    </w:p>
    <w:p>
      <w:pPr>
        <w:pageBreakBefore w:val="0"/>
        <w:widowControl/>
        <w:kinsoku/>
        <w:wordWrap/>
        <w:overflowPunct/>
        <w:topLinePunct w:val="0"/>
        <w:autoSpaceDE/>
        <w:autoSpaceDN/>
        <w:bidi w:val="0"/>
        <w:snapToGrid/>
        <w:spacing w:line="600" w:lineRule="exact"/>
        <w:ind w:firstLine="640" w:firstLineChars="200"/>
        <w:jc w:val="left"/>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《行动方案》主要包括3个部分：</w:t>
      </w:r>
    </w:p>
    <w:p>
      <w:pPr>
        <w:pageBreakBefore w:val="0"/>
        <w:widowControl/>
        <w:kinsoku/>
        <w:wordWrap/>
        <w:overflowPunct/>
        <w:topLinePunct w:val="0"/>
        <w:autoSpaceDE/>
        <w:autoSpaceDN/>
        <w:bidi w:val="0"/>
        <w:snapToGrid/>
        <w:spacing w:line="600" w:lineRule="exact"/>
        <w:ind w:firstLine="640" w:firstLineChars="200"/>
        <w:jc w:val="left"/>
        <w:textAlignment w:val="auto"/>
        <w:rPr>
          <w:rFonts w:ascii="仿宋_GB2312" w:hAnsi="仿宋_GB2312" w:eastAsia="仿宋_GB2312" w:cs="仿宋_GB2312"/>
          <w:b w:val="0"/>
          <w:bCs/>
          <w:color w:val="auto"/>
          <w:sz w:val="32"/>
          <w:szCs w:val="32"/>
        </w:rPr>
      </w:pPr>
      <w:r>
        <w:rPr>
          <w:rFonts w:hint="eastAsia" w:ascii="楷体_GB2312" w:hAnsi="楷体_GB2312" w:eastAsia="楷体_GB2312" w:cs="楷体_GB2312"/>
          <w:b w:val="0"/>
          <w:bCs/>
          <w:color w:val="auto"/>
          <w:kern w:val="2"/>
          <w:sz w:val="32"/>
          <w:szCs w:val="32"/>
          <w:lang w:val="en-US" w:eastAsia="zh-CN" w:bidi="ar-SA"/>
        </w:rPr>
        <w:t>第一部分是总体要求。</w:t>
      </w:r>
      <w:r>
        <w:rPr>
          <w:rFonts w:hint="eastAsia" w:ascii="仿宋_GB2312" w:hAnsi="仿宋_GB2312" w:eastAsia="仿宋_GB2312" w:cs="仿宋_GB2312"/>
          <w:b w:val="0"/>
          <w:bCs/>
          <w:color w:val="auto"/>
          <w:kern w:val="2"/>
          <w:sz w:val="32"/>
          <w:szCs w:val="32"/>
          <w:lang w:val="en-US" w:eastAsia="zh-CN" w:bidi="ar-SA"/>
        </w:rPr>
        <w:t>主要明确总体思路和发展目标，</w:t>
      </w:r>
      <w:r>
        <w:rPr>
          <w:rFonts w:hint="eastAsia" w:ascii="仿宋_GB2312" w:hAnsi="仿宋_GB2312" w:eastAsia="仿宋_GB2312" w:cs="仿宋_GB2312"/>
          <w:b w:val="0"/>
          <w:bCs/>
          <w:color w:val="auto"/>
          <w:sz w:val="32"/>
          <w:szCs w:val="32"/>
        </w:rPr>
        <w:t>到202</w:t>
      </w:r>
      <w:r>
        <w:rPr>
          <w:rFonts w:hint="eastAsia" w:ascii="仿宋_GB2312" w:hAnsi="仿宋_GB2312" w:eastAsia="仿宋_GB2312" w:cs="仿宋_GB2312"/>
          <w:b w:val="0"/>
          <w:bCs/>
          <w:color w:val="auto"/>
          <w:sz w:val="32"/>
          <w:szCs w:val="32"/>
          <w:lang w:val="en-US" w:eastAsia="zh-CN"/>
        </w:rPr>
        <w:t>6</w:t>
      </w:r>
      <w:r>
        <w:rPr>
          <w:rFonts w:hint="eastAsia" w:ascii="仿宋_GB2312" w:hAnsi="仿宋_GB2312" w:eastAsia="仿宋_GB2312" w:cs="仿宋_GB2312"/>
          <w:b w:val="0"/>
          <w:bCs/>
          <w:color w:val="auto"/>
          <w:sz w:val="32"/>
          <w:szCs w:val="32"/>
        </w:rPr>
        <w:t>年，</w:t>
      </w:r>
      <w:r>
        <w:rPr>
          <w:rFonts w:hint="eastAsia" w:ascii="仿宋_GB2312" w:hAnsi="仿宋_GB2312" w:eastAsia="仿宋_GB2312" w:cs="仿宋_GB2312"/>
          <w:b w:val="0"/>
          <w:bCs/>
          <w:color w:val="auto"/>
          <w:sz w:val="32"/>
          <w:szCs w:val="32"/>
          <w:lang w:eastAsia="zh-CN"/>
        </w:rPr>
        <w:t>全省</w:t>
      </w:r>
      <w:r>
        <w:rPr>
          <w:rFonts w:hint="eastAsia" w:ascii="仿宋_GB2312" w:hAnsi="仿宋_GB2312" w:eastAsia="仿宋_GB2312" w:cs="仿宋_GB2312"/>
          <w:b w:val="0"/>
          <w:bCs/>
          <w:color w:val="auto"/>
          <w:sz w:val="32"/>
          <w:szCs w:val="32"/>
        </w:rPr>
        <w:t>低空</w:t>
      </w:r>
      <w:r>
        <w:rPr>
          <w:rFonts w:hint="eastAsia" w:ascii="仿宋_GB2312" w:hAnsi="仿宋_GB2312" w:eastAsia="仿宋_GB2312" w:cs="仿宋_GB2312"/>
          <w:b w:val="0"/>
          <w:bCs/>
          <w:color w:val="auto"/>
          <w:sz w:val="32"/>
          <w:szCs w:val="32"/>
          <w:lang w:eastAsia="zh-CN"/>
        </w:rPr>
        <w:t>经济</w:t>
      </w:r>
      <w:r>
        <w:rPr>
          <w:rFonts w:hint="eastAsia" w:ascii="仿宋_GB2312" w:hAnsi="仿宋_GB2312" w:eastAsia="仿宋_GB2312" w:cs="仿宋_GB2312"/>
          <w:b w:val="0"/>
          <w:bCs/>
          <w:color w:val="auto"/>
          <w:sz w:val="32"/>
          <w:szCs w:val="32"/>
        </w:rPr>
        <w:t>服务保障</w:t>
      </w:r>
      <w:r>
        <w:rPr>
          <w:rFonts w:hint="eastAsia" w:ascii="仿宋_GB2312" w:hAnsi="仿宋_GB2312" w:eastAsia="仿宋_GB2312" w:cs="仿宋_GB2312"/>
          <w:b w:val="0"/>
          <w:bCs/>
          <w:color w:val="auto"/>
          <w:sz w:val="32"/>
          <w:szCs w:val="32"/>
          <w:lang w:eastAsia="zh-CN"/>
        </w:rPr>
        <w:t>水平全国领先，</w:t>
      </w:r>
      <w:r>
        <w:rPr>
          <w:rFonts w:hint="eastAsia" w:ascii="仿宋_GB2312" w:hAnsi="仿宋_GB2312" w:eastAsia="仿宋_GB2312" w:cs="仿宋_GB2312"/>
          <w:b w:val="0"/>
          <w:bCs/>
          <w:color w:val="auto"/>
          <w:sz w:val="32"/>
          <w:szCs w:val="32"/>
        </w:rPr>
        <w:t>创新</w:t>
      </w:r>
      <w:r>
        <w:rPr>
          <w:rFonts w:hint="eastAsia" w:ascii="仿宋_GB2312" w:hAnsi="仿宋_GB2312" w:eastAsia="仿宋_GB2312" w:cs="仿宋_GB2312"/>
          <w:b w:val="0"/>
          <w:bCs/>
          <w:color w:val="auto"/>
          <w:sz w:val="32"/>
          <w:szCs w:val="32"/>
          <w:lang w:eastAsia="zh-CN"/>
        </w:rPr>
        <w:t>能力国际一流，</w:t>
      </w:r>
      <w:r>
        <w:rPr>
          <w:rFonts w:hint="eastAsia" w:ascii="仿宋_GB2312" w:hAnsi="仿宋_GB2312" w:eastAsia="仿宋_GB2312" w:cs="仿宋_GB2312"/>
          <w:b w:val="0"/>
          <w:bCs/>
          <w:color w:val="auto"/>
          <w:sz w:val="32"/>
          <w:szCs w:val="32"/>
        </w:rPr>
        <w:t>应用场景丰富多元</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产业能级大幅跃升，</w:t>
      </w:r>
      <w:r>
        <w:rPr>
          <w:rFonts w:hint="eastAsia" w:ascii="仿宋_GB2312" w:hAnsi="仿宋_GB2312" w:eastAsia="仿宋_GB2312" w:cs="仿宋_GB2312"/>
          <w:b w:val="0"/>
          <w:bCs/>
          <w:color w:val="auto"/>
          <w:sz w:val="32"/>
          <w:szCs w:val="32"/>
          <w:lang w:eastAsia="zh-CN"/>
        </w:rPr>
        <w:t>成为全国</w:t>
      </w:r>
      <w:r>
        <w:rPr>
          <w:rFonts w:hint="eastAsia" w:ascii="仿宋_GB2312" w:hAnsi="仿宋_GB2312" w:eastAsia="仿宋_GB2312" w:cs="仿宋_GB2312"/>
          <w:b w:val="0"/>
          <w:bCs/>
          <w:color w:val="auto"/>
          <w:sz w:val="32"/>
          <w:szCs w:val="32"/>
        </w:rPr>
        <w:t>低空经济创新发展</w:t>
      </w:r>
      <w:r>
        <w:rPr>
          <w:rFonts w:hint="eastAsia" w:ascii="仿宋_GB2312" w:hAnsi="仿宋_GB2312" w:eastAsia="仿宋_GB2312" w:cs="仿宋_GB2312"/>
          <w:b w:val="0"/>
          <w:bCs/>
          <w:color w:val="auto"/>
          <w:sz w:val="32"/>
          <w:szCs w:val="32"/>
          <w:lang w:eastAsia="zh-CN"/>
        </w:rPr>
        <w:t>重要策源地</w:t>
      </w:r>
      <w:r>
        <w:rPr>
          <w:rFonts w:hint="eastAsia" w:ascii="仿宋_GB2312" w:hAnsi="仿宋_GB2312" w:eastAsia="仿宋_GB2312" w:cs="仿宋_GB2312"/>
          <w:b w:val="0"/>
          <w:bCs/>
          <w:color w:val="auto"/>
          <w:sz w:val="32"/>
          <w:szCs w:val="32"/>
        </w:rPr>
        <w:t>，低空经济产业成为全省经济高质量发展的重要增长极。</w:t>
      </w:r>
    </w:p>
    <w:p>
      <w:pPr>
        <w:pageBreakBefore w:val="0"/>
        <w:kinsoku/>
        <w:wordWrap/>
        <w:overflowPunct/>
        <w:topLinePunct w:val="0"/>
        <w:autoSpaceDE/>
        <w:autoSpaceDN/>
        <w:bidi w:val="0"/>
        <w:adjustRightInd w:val="0"/>
        <w:snapToGrid/>
        <w:spacing w:line="600" w:lineRule="exact"/>
        <w:ind w:firstLine="640" w:firstLineChars="200"/>
        <w:textAlignment w:val="auto"/>
        <w:rPr>
          <w:rFonts w:hint="eastAsia" w:ascii="楷体_GB2312" w:hAnsi="楷体_GB2312" w:eastAsia="楷体_GB2312" w:cs="楷体_GB2312"/>
          <w:b w:val="0"/>
          <w:bCs/>
          <w:color w:val="auto"/>
          <w:sz w:val="32"/>
          <w:szCs w:val="32"/>
          <w:shd w:val="clear" w:color="auto" w:fill="FFFFFF"/>
        </w:rPr>
      </w:pPr>
      <w:r>
        <w:rPr>
          <w:rFonts w:hint="eastAsia" w:ascii="楷体_GB2312" w:hAnsi="楷体_GB2312" w:eastAsia="楷体_GB2312" w:cs="楷体_GB2312"/>
          <w:b w:val="0"/>
          <w:bCs/>
          <w:color w:val="auto"/>
          <w:kern w:val="2"/>
          <w:sz w:val="32"/>
          <w:szCs w:val="32"/>
          <w:lang w:val="en-US" w:eastAsia="zh-CN" w:bidi="ar-SA"/>
        </w:rPr>
        <w:t>第二部分是重点任务。</w:t>
      </w:r>
      <w:r>
        <w:rPr>
          <w:rFonts w:hint="eastAsia" w:ascii="仿宋_GB2312" w:hAnsi="仿宋_GB2312" w:eastAsia="仿宋_GB2312" w:cs="仿宋_GB2312"/>
          <w:b/>
          <w:bCs w:val="0"/>
          <w:color w:val="auto"/>
          <w:kern w:val="2"/>
          <w:sz w:val="32"/>
          <w:szCs w:val="32"/>
          <w:lang w:val="en-US" w:eastAsia="zh-CN" w:bidi="ar-SA"/>
        </w:rPr>
        <w:t>一是实施服务保障筑基行动。</w:t>
      </w:r>
      <w:r>
        <w:rPr>
          <w:rFonts w:hint="eastAsia" w:ascii="仿宋_GB2312" w:hAnsi="仿宋_GB2312" w:eastAsia="仿宋_GB2312" w:cs="仿宋_GB2312"/>
          <w:b w:val="0"/>
          <w:bCs/>
          <w:color w:val="auto"/>
          <w:sz w:val="32"/>
          <w:szCs w:val="32"/>
          <w:lang w:val="en-US" w:eastAsia="zh-CN"/>
        </w:rPr>
        <w:t>包括</w:t>
      </w:r>
      <w:r>
        <w:rPr>
          <w:rFonts w:hint="eastAsia" w:ascii="仿宋_GB2312" w:hAnsi="仿宋_GB2312" w:eastAsia="仿宋_GB2312" w:cs="仿宋_GB2312"/>
          <w:b w:val="0"/>
          <w:bCs/>
          <w:color w:val="auto"/>
          <w:sz w:val="32"/>
          <w:szCs w:val="32"/>
          <w:lang w:eastAsia="zh-CN"/>
        </w:rPr>
        <w:t>构建协同高效的</w:t>
      </w:r>
      <w:r>
        <w:rPr>
          <w:rFonts w:hint="eastAsia" w:ascii="仿宋_GB2312" w:hAnsi="仿宋_GB2312" w:eastAsia="仿宋_GB2312" w:cs="仿宋_GB2312"/>
          <w:b w:val="0"/>
          <w:bCs/>
          <w:color w:val="auto"/>
          <w:sz w:val="32"/>
          <w:szCs w:val="32"/>
        </w:rPr>
        <w:t>低空飞行服务</w:t>
      </w:r>
      <w:r>
        <w:rPr>
          <w:rFonts w:hint="eastAsia" w:ascii="仿宋_GB2312" w:hAnsi="仿宋_GB2312" w:eastAsia="仿宋_GB2312" w:cs="仿宋_GB2312"/>
          <w:b w:val="0"/>
          <w:bCs/>
          <w:color w:val="auto"/>
          <w:sz w:val="32"/>
          <w:szCs w:val="32"/>
          <w:lang w:eastAsia="zh-CN"/>
        </w:rPr>
        <w:t>网、开放融合的低空飞行航线网、全域覆盖的</w:t>
      </w:r>
      <w:r>
        <w:rPr>
          <w:rFonts w:hint="eastAsia" w:ascii="仿宋_GB2312" w:hAnsi="仿宋_GB2312" w:eastAsia="仿宋_GB2312" w:cs="仿宋_GB2312"/>
          <w:b w:val="0"/>
          <w:bCs/>
          <w:color w:val="auto"/>
          <w:sz w:val="32"/>
          <w:szCs w:val="32"/>
        </w:rPr>
        <w:t>低空</w:t>
      </w:r>
      <w:r>
        <w:rPr>
          <w:rFonts w:hint="eastAsia" w:ascii="仿宋_GB2312" w:hAnsi="仿宋_GB2312" w:eastAsia="仿宋_GB2312" w:cs="仿宋_GB2312"/>
          <w:b w:val="0"/>
          <w:bCs/>
          <w:color w:val="auto"/>
          <w:sz w:val="32"/>
          <w:szCs w:val="32"/>
          <w:lang w:eastAsia="zh-CN"/>
        </w:rPr>
        <w:t>监视通信网、智慧绿色的</w:t>
      </w:r>
      <w:r>
        <w:rPr>
          <w:rFonts w:hint="eastAsia" w:ascii="仿宋_GB2312" w:hAnsi="仿宋_GB2312" w:eastAsia="仿宋_GB2312" w:cs="仿宋_GB2312"/>
          <w:b w:val="0"/>
          <w:bCs/>
          <w:color w:val="auto"/>
          <w:sz w:val="32"/>
          <w:szCs w:val="32"/>
        </w:rPr>
        <w:t>低空基础设施</w:t>
      </w:r>
      <w:r>
        <w:rPr>
          <w:rFonts w:hint="eastAsia" w:ascii="仿宋_GB2312" w:hAnsi="仿宋_GB2312" w:eastAsia="仿宋_GB2312" w:cs="仿宋_GB2312"/>
          <w:b w:val="0"/>
          <w:bCs/>
          <w:color w:val="auto"/>
          <w:sz w:val="32"/>
          <w:szCs w:val="32"/>
          <w:lang w:eastAsia="zh-CN"/>
        </w:rPr>
        <w:t>网</w:t>
      </w:r>
      <w:r>
        <w:rPr>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b/>
          <w:bCs w:val="0"/>
          <w:color w:val="auto"/>
          <w:kern w:val="2"/>
          <w:sz w:val="32"/>
          <w:szCs w:val="32"/>
          <w:lang w:val="en-US" w:eastAsia="zh-CN" w:bidi="ar-SA"/>
        </w:rPr>
        <w:t>二是实施技术创新赋能行动。</w:t>
      </w:r>
      <w:r>
        <w:rPr>
          <w:rFonts w:hint="eastAsia" w:ascii="仿宋_GB2312" w:hAnsi="仿宋_GB2312" w:eastAsia="仿宋_GB2312" w:cs="仿宋_GB2312"/>
          <w:b w:val="0"/>
          <w:bCs/>
          <w:color w:val="auto"/>
          <w:sz w:val="32"/>
          <w:szCs w:val="32"/>
          <w:lang w:val="en-US" w:eastAsia="zh-CN"/>
        </w:rPr>
        <w:t>包括</w:t>
      </w:r>
      <w:r>
        <w:rPr>
          <w:rFonts w:hint="eastAsia" w:ascii="仿宋_GB2312" w:hAnsi="仿宋_GB2312" w:eastAsia="仿宋_GB2312" w:cs="仿宋_GB2312"/>
          <w:b w:val="0"/>
          <w:bCs/>
          <w:color w:val="auto"/>
          <w:kern w:val="0"/>
          <w:sz w:val="32"/>
          <w:szCs w:val="32"/>
        </w:rPr>
        <w:t>打造创新</w:t>
      </w:r>
      <w:r>
        <w:rPr>
          <w:rFonts w:hint="eastAsia" w:ascii="仿宋_GB2312" w:hAnsi="仿宋_GB2312" w:eastAsia="仿宋_GB2312" w:cs="仿宋_GB2312"/>
          <w:b w:val="0"/>
          <w:bCs/>
          <w:color w:val="auto"/>
          <w:kern w:val="0"/>
          <w:sz w:val="32"/>
          <w:szCs w:val="32"/>
          <w:lang w:eastAsia="zh-CN"/>
        </w:rPr>
        <w:t>平台、</w:t>
      </w:r>
      <w:r>
        <w:rPr>
          <w:rFonts w:hint="eastAsia" w:ascii="仿宋_GB2312" w:hAnsi="仿宋_GB2312" w:eastAsia="仿宋_GB2312" w:cs="仿宋_GB2312"/>
          <w:b w:val="0"/>
          <w:bCs/>
          <w:color w:val="auto"/>
          <w:kern w:val="0"/>
          <w:sz w:val="32"/>
          <w:szCs w:val="32"/>
        </w:rPr>
        <w:t>推进技术攻关</w:t>
      </w:r>
      <w:r>
        <w:rPr>
          <w:rFonts w:hint="eastAsia" w:ascii="仿宋_GB2312" w:hAnsi="仿宋_GB2312" w:eastAsia="仿宋_GB2312" w:cs="仿宋_GB2312"/>
          <w:b w:val="0"/>
          <w:bCs/>
          <w:color w:val="auto"/>
          <w:kern w:val="0"/>
          <w:sz w:val="32"/>
          <w:szCs w:val="32"/>
          <w:lang w:eastAsia="zh-CN"/>
        </w:rPr>
        <w:t>、激发创新动能、加强标准引领</w:t>
      </w:r>
      <w:r>
        <w:rPr>
          <w:rFonts w:hint="eastAsia" w:ascii="仿宋_GB2312" w:hAnsi="仿宋_GB2312" w:eastAsia="仿宋_GB2312" w:cs="仿宋_GB2312"/>
          <w:b w:val="0"/>
          <w:bCs/>
          <w:color w:val="auto"/>
          <w:kern w:val="2"/>
          <w:sz w:val="32"/>
          <w:szCs w:val="32"/>
          <w:lang w:eastAsia="zh-CN"/>
        </w:rPr>
        <w:t>、</w:t>
      </w:r>
      <w:r>
        <w:rPr>
          <w:rFonts w:hint="eastAsia" w:ascii="仿宋_GB2312" w:hAnsi="仿宋_GB2312" w:eastAsia="仿宋_GB2312" w:cs="仿宋_GB2312"/>
          <w:b w:val="0"/>
          <w:bCs/>
          <w:color w:val="auto"/>
          <w:kern w:val="0"/>
          <w:sz w:val="32"/>
          <w:szCs w:val="32"/>
          <w:lang w:eastAsia="zh-CN"/>
        </w:rPr>
        <w:t>促进成果转化</w:t>
      </w:r>
      <w:r>
        <w:rPr>
          <w:rFonts w:hint="eastAsia" w:ascii="仿宋_GB2312" w:hAnsi="仿宋_GB2312" w:eastAsia="仿宋_GB2312" w:cs="仿宋_GB2312"/>
          <w:b w:val="0"/>
          <w:bCs/>
          <w:color w:val="auto"/>
          <w:kern w:val="0"/>
          <w:sz w:val="32"/>
          <w:szCs w:val="32"/>
        </w:rPr>
        <w:t>。</w:t>
      </w:r>
      <w:r>
        <w:rPr>
          <w:rFonts w:hint="eastAsia" w:ascii="仿宋_GB2312" w:hAnsi="仿宋_GB2312" w:eastAsia="仿宋_GB2312" w:cs="仿宋_GB2312"/>
          <w:b/>
          <w:bCs w:val="0"/>
          <w:color w:val="auto"/>
          <w:kern w:val="2"/>
          <w:sz w:val="32"/>
          <w:szCs w:val="32"/>
          <w:lang w:val="en-US" w:eastAsia="zh-CN" w:bidi="ar-SA"/>
        </w:rPr>
        <w:t>三是实施应用场景拓展行动。</w:t>
      </w:r>
      <w:r>
        <w:rPr>
          <w:rFonts w:hint="eastAsia" w:ascii="仿宋_GB2312" w:hAnsi="仿宋_GB2312" w:eastAsia="仿宋_GB2312" w:cs="仿宋_GB2312"/>
          <w:b w:val="0"/>
          <w:bCs/>
          <w:color w:val="auto"/>
          <w:sz w:val="32"/>
          <w:szCs w:val="32"/>
          <w:lang w:val="en-US" w:eastAsia="zh-CN"/>
        </w:rPr>
        <w:t>包括</w:t>
      </w:r>
      <w:r>
        <w:rPr>
          <w:rFonts w:hint="eastAsia" w:ascii="仿宋_GB2312" w:hAnsi="仿宋_GB2312" w:eastAsia="仿宋_GB2312" w:cs="仿宋_GB2312"/>
          <w:b w:val="0"/>
          <w:bCs/>
          <w:color w:val="auto"/>
          <w:kern w:val="0"/>
          <w:sz w:val="32"/>
          <w:szCs w:val="32"/>
        </w:rPr>
        <w:t>构建无人机智慧物流体系</w:t>
      </w:r>
      <w:r>
        <w:rPr>
          <w:rFonts w:hint="eastAsia" w:ascii="仿宋_GB2312" w:hAnsi="仿宋_GB2312" w:eastAsia="仿宋_GB2312" w:cs="仿宋_GB2312"/>
          <w:b w:val="0"/>
          <w:bCs/>
          <w:color w:val="auto"/>
          <w:kern w:val="0"/>
          <w:sz w:val="32"/>
          <w:szCs w:val="32"/>
          <w:lang w:eastAsia="zh-CN"/>
        </w:rPr>
        <w:t>、加速城市空中交通示范应用、推进</w:t>
      </w:r>
      <w:r>
        <w:rPr>
          <w:rFonts w:hint="eastAsia" w:ascii="仿宋_GB2312" w:hAnsi="仿宋_GB2312" w:eastAsia="仿宋_GB2312" w:cs="仿宋_GB2312"/>
          <w:b w:val="0"/>
          <w:bCs/>
          <w:color w:val="auto"/>
          <w:kern w:val="0"/>
          <w:sz w:val="32"/>
          <w:szCs w:val="32"/>
        </w:rPr>
        <w:t>公共服务提能增效</w:t>
      </w:r>
      <w:r>
        <w:rPr>
          <w:rFonts w:hint="eastAsia" w:ascii="仿宋_GB2312" w:hAnsi="仿宋_GB2312" w:eastAsia="仿宋_GB2312" w:cs="仿宋_GB2312"/>
          <w:b w:val="0"/>
          <w:bCs/>
          <w:color w:val="auto"/>
          <w:kern w:val="0"/>
          <w:sz w:val="32"/>
          <w:szCs w:val="32"/>
          <w:lang w:eastAsia="zh-CN"/>
        </w:rPr>
        <w:t>、</w:t>
      </w:r>
      <w:r>
        <w:rPr>
          <w:rFonts w:hint="eastAsia" w:ascii="仿宋_GB2312" w:hAnsi="仿宋_GB2312" w:eastAsia="仿宋_GB2312" w:cs="仿宋_GB2312"/>
          <w:b w:val="0"/>
          <w:bCs/>
          <w:color w:val="auto"/>
          <w:kern w:val="0"/>
          <w:sz w:val="32"/>
          <w:szCs w:val="32"/>
        </w:rPr>
        <w:t>拓展</w:t>
      </w:r>
      <w:r>
        <w:rPr>
          <w:rFonts w:hint="eastAsia" w:ascii="仿宋_GB2312" w:hAnsi="仿宋_GB2312" w:eastAsia="仿宋_GB2312" w:cs="仿宋_GB2312"/>
          <w:b w:val="0"/>
          <w:bCs/>
          <w:color w:val="auto"/>
          <w:kern w:val="0"/>
          <w:sz w:val="32"/>
          <w:szCs w:val="32"/>
          <w:lang w:eastAsia="zh-CN"/>
        </w:rPr>
        <w:t>新型低空消费市场、促进传统业务规模化运行、建设标志性新</w:t>
      </w:r>
      <w:r>
        <w:rPr>
          <w:rFonts w:hint="eastAsia" w:ascii="仿宋_GB2312" w:hAnsi="仿宋_GB2312" w:eastAsia="仿宋_GB2312" w:cs="仿宋_GB2312"/>
          <w:b w:val="0"/>
          <w:bCs/>
          <w:color w:val="auto"/>
          <w:kern w:val="0"/>
          <w:sz w:val="32"/>
          <w:szCs w:val="32"/>
        </w:rPr>
        <w:t>场景。</w:t>
      </w:r>
      <w:r>
        <w:rPr>
          <w:rFonts w:hint="eastAsia" w:ascii="仿宋_GB2312" w:hAnsi="仿宋_GB2312" w:eastAsia="仿宋_GB2312" w:cs="仿宋_GB2312"/>
          <w:b/>
          <w:bCs w:val="0"/>
          <w:color w:val="auto"/>
          <w:kern w:val="2"/>
          <w:sz w:val="32"/>
          <w:szCs w:val="32"/>
          <w:lang w:val="en-US" w:eastAsia="zh-CN" w:bidi="ar-SA"/>
        </w:rPr>
        <w:t>四是实施产业能级跃升行动。</w:t>
      </w:r>
      <w:r>
        <w:rPr>
          <w:rFonts w:hint="eastAsia" w:ascii="仿宋_GB2312" w:hAnsi="仿宋_GB2312" w:eastAsia="仿宋_GB2312" w:cs="仿宋_GB2312"/>
          <w:b w:val="0"/>
          <w:bCs/>
          <w:color w:val="auto"/>
          <w:kern w:val="0"/>
          <w:sz w:val="32"/>
          <w:szCs w:val="32"/>
          <w:lang w:val="en-US" w:eastAsia="zh-CN"/>
        </w:rPr>
        <w:t>包括</w:t>
      </w:r>
      <w:r>
        <w:rPr>
          <w:rFonts w:hint="eastAsia" w:ascii="仿宋_GB2312" w:hAnsi="仿宋_GB2312" w:eastAsia="仿宋_GB2312" w:cs="仿宋_GB2312"/>
          <w:b w:val="0"/>
          <w:bCs/>
          <w:color w:val="auto"/>
          <w:kern w:val="0"/>
          <w:sz w:val="32"/>
          <w:szCs w:val="32"/>
        </w:rPr>
        <w:t>开展招大引强</w:t>
      </w:r>
      <w:r>
        <w:rPr>
          <w:rFonts w:hint="eastAsia" w:ascii="仿宋_GB2312" w:hAnsi="仿宋_GB2312" w:eastAsia="仿宋_GB2312" w:cs="仿宋_GB2312"/>
          <w:b w:val="0"/>
          <w:bCs/>
          <w:color w:val="auto"/>
          <w:kern w:val="0"/>
          <w:sz w:val="32"/>
          <w:szCs w:val="32"/>
          <w:lang w:eastAsia="zh-CN"/>
        </w:rPr>
        <w:t>、建立验证体系、</w:t>
      </w:r>
      <w:r>
        <w:rPr>
          <w:rFonts w:hint="eastAsia" w:ascii="仿宋_GB2312" w:hAnsi="仿宋_GB2312" w:eastAsia="仿宋_GB2312" w:cs="仿宋_GB2312"/>
          <w:b w:val="0"/>
          <w:bCs/>
          <w:color w:val="auto"/>
          <w:kern w:val="0"/>
          <w:sz w:val="32"/>
          <w:szCs w:val="32"/>
          <w:shd w:val="clear"/>
        </w:rPr>
        <w:t>培育</w:t>
      </w:r>
      <w:r>
        <w:rPr>
          <w:rFonts w:hint="eastAsia" w:ascii="仿宋_GB2312" w:hAnsi="仿宋_GB2312" w:eastAsia="仿宋_GB2312" w:cs="仿宋_GB2312"/>
          <w:b w:val="0"/>
          <w:bCs/>
          <w:color w:val="000000"/>
          <w:kern w:val="0"/>
          <w:sz w:val="32"/>
          <w:szCs w:val="32"/>
          <w:shd w:val="clear" w:color="auto" w:fill="auto"/>
        </w:rPr>
        <w:t>优质企业</w:t>
      </w:r>
      <w:r>
        <w:rPr>
          <w:rFonts w:hint="eastAsia" w:ascii="仿宋_GB2312" w:hAnsi="仿宋_GB2312" w:eastAsia="仿宋_GB2312" w:cs="仿宋_GB2312"/>
          <w:b w:val="0"/>
          <w:bCs/>
          <w:color w:val="000000"/>
          <w:kern w:val="0"/>
          <w:sz w:val="32"/>
          <w:szCs w:val="32"/>
          <w:shd w:val="clear" w:color="auto" w:fill="auto"/>
          <w:lang w:eastAsia="zh-CN"/>
        </w:rPr>
        <w:t>、</w:t>
      </w:r>
      <w:r>
        <w:rPr>
          <w:rFonts w:hint="eastAsia" w:ascii="仿宋_GB2312" w:hAnsi="仿宋_GB2312" w:eastAsia="仿宋_GB2312" w:cs="仿宋_GB2312"/>
          <w:b w:val="0"/>
          <w:bCs/>
          <w:color w:val="auto"/>
          <w:kern w:val="0"/>
          <w:sz w:val="32"/>
          <w:szCs w:val="32"/>
        </w:rPr>
        <w:t>加快产业集聚</w:t>
      </w:r>
      <w:r>
        <w:rPr>
          <w:rFonts w:hint="eastAsia" w:ascii="仿宋_GB2312" w:hAnsi="仿宋_GB2312" w:eastAsia="仿宋_GB2312" w:cs="仿宋_GB2312"/>
          <w:b w:val="0"/>
          <w:bCs/>
          <w:color w:val="auto"/>
          <w:kern w:val="0"/>
          <w:sz w:val="32"/>
          <w:szCs w:val="32"/>
          <w:lang w:eastAsia="zh-CN"/>
        </w:rPr>
        <w:t>、构建产业生态</w:t>
      </w:r>
      <w:r>
        <w:rPr>
          <w:rFonts w:hint="eastAsia" w:ascii="仿宋_GB2312" w:hAnsi="仿宋_GB2312" w:eastAsia="仿宋_GB2312" w:cs="仿宋_GB2312"/>
          <w:b w:val="0"/>
          <w:bCs/>
          <w:color w:val="auto"/>
          <w:kern w:val="0"/>
          <w:sz w:val="32"/>
          <w:szCs w:val="32"/>
        </w:rPr>
        <w:t>。</w:t>
      </w:r>
    </w:p>
    <w:p>
      <w:pPr>
        <w:pageBreakBefore w:val="0"/>
        <w:kinsoku/>
        <w:wordWrap/>
        <w:overflowPunct/>
        <w:topLinePunct w:val="0"/>
        <w:autoSpaceDE/>
        <w:autoSpaceDN/>
        <w:bidi w:val="0"/>
        <w:snapToGrid/>
        <w:spacing w:line="600" w:lineRule="exact"/>
        <w:ind w:firstLine="640" w:firstLineChars="200"/>
        <w:jc w:val="left"/>
        <w:textAlignment w:val="auto"/>
        <w:rPr>
          <w:rFonts w:ascii="Times New Roman" w:hAnsi="Times New Roman" w:eastAsia="仿宋_GB2312" w:cs="Times New Roman"/>
          <w:b/>
          <w:bCs w:val="0"/>
          <w:color w:val="auto"/>
          <w:sz w:val="32"/>
          <w:szCs w:val="32"/>
        </w:rPr>
      </w:pPr>
      <w:r>
        <w:rPr>
          <w:rFonts w:hint="eastAsia" w:ascii="楷体_GB2312" w:hAnsi="楷体_GB2312" w:eastAsia="楷体_GB2312" w:cs="楷体_GB2312"/>
          <w:b w:val="0"/>
          <w:bCs/>
          <w:color w:val="auto"/>
          <w:kern w:val="2"/>
          <w:sz w:val="32"/>
          <w:szCs w:val="32"/>
          <w:lang w:val="en-US" w:eastAsia="zh-CN" w:bidi="ar-SA"/>
        </w:rPr>
        <w:t>第三部分是保障措施。</w:t>
      </w:r>
      <w:bookmarkStart w:id="0" w:name="_Toc103636635"/>
      <w:r>
        <w:rPr>
          <w:rFonts w:hint="eastAsia" w:ascii="仿宋_GB2312" w:hAnsi="仿宋_GB2312" w:eastAsia="仿宋_GB2312" w:cs="仿宋_GB2312"/>
          <w:b w:val="0"/>
          <w:bCs/>
          <w:color w:val="auto"/>
          <w:kern w:val="0"/>
          <w:sz w:val="32"/>
          <w:szCs w:val="32"/>
          <w:lang w:val="en-US" w:eastAsia="zh-CN"/>
        </w:rPr>
        <w:t>包括强化组织保障、</w:t>
      </w:r>
      <w:r>
        <w:rPr>
          <w:rFonts w:hint="eastAsia" w:ascii="仿宋_GB2312" w:hAnsi="仿宋_GB2312" w:eastAsia="仿宋_GB2312" w:cs="仿宋_GB2312"/>
          <w:b w:val="0"/>
          <w:bCs/>
          <w:color w:val="auto"/>
          <w:kern w:val="0"/>
          <w:sz w:val="32"/>
          <w:szCs w:val="32"/>
          <w:lang w:eastAsia="zh-CN"/>
        </w:rPr>
        <w:t>强化政策保障、强化人才保障</w:t>
      </w:r>
      <w:bookmarkEnd w:id="0"/>
      <w:r>
        <w:rPr>
          <w:rFonts w:hint="eastAsia" w:ascii="仿宋_GB2312" w:hAnsi="仿宋_GB2312" w:eastAsia="仿宋_GB2312" w:cs="仿宋_GB2312"/>
          <w:b w:val="0"/>
          <w:bCs/>
          <w:color w:val="auto"/>
          <w:kern w:val="0"/>
          <w:sz w:val="32"/>
          <w:szCs w:val="32"/>
          <w:lang w:eastAsia="zh-CN"/>
        </w:rPr>
        <w:t>、强化安全保障。</w:t>
      </w:r>
      <w:bookmarkStart w:id="1" w:name="_GoBack"/>
      <w:bookmarkEnd w:id="1"/>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decorative"/>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auto"/>
    <w:pitch w:val="default"/>
    <w:sig w:usb0="00000000" w:usb1="00000000" w:usb2="00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楷体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t>- 1 -</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8"/>
                      <w:rPr>
                        <w:rFonts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t>- 1 -</w:t>
                    </w:r>
                    <w:r>
                      <w:rPr>
                        <w:rFonts w:hint="eastAsia" w:ascii="仿宋_GB2312" w:hAnsi="仿宋_GB2312" w:eastAsia="仿宋_GB2312" w:cs="仿宋_GB2312"/>
                        <w:sz w:val="28"/>
                        <w:szCs w:val="28"/>
                      </w:rPr>
                      <w:fldChar w:fldCharType="end"/>
                    </w:r>
                  </w:p>
                </w:txbxContent>
              </v:textbox>
            </v:shape>
          </w:pict>
        </mc:Fallback>
      </mc:AlternateContent>
    </w:r>
    <w:sdt>
      <w:sdtPr>
        <w:id w:val="-1058472915"/>
      </w:sdtPr>
      <w:sdtContent/>
    </w:sdt>
  </w:p>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5"/>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938"/>
    <w:rsid w:val="000463D8"/>
    <w:rsid w:val="00056502"/>
    <w:rsid w:val="0006387F"/>
    <w:rsid w:val="000648E7"/>
    <w:rsid w:val="000B2831"/>
    <w:rsid w:val="000E15C4"/>
    <w:rsid w:val="000F1190"/>
    <w:rsid w:val="0011537C"/>
    <w:rsid w:val="00132918"/>
    <w:rsid w:val="0013709C"/>
    <w:rsid w:val="001374E4"/>
    <w:rsid w:val="00141CAE"/>
    <w:rsid w:val="0015698E"/>
    <w:rsid w:val="001714BB"/>
    <w:rsid w:val="0019162C"/>
    <w:rsid w:val="001952B5"/>
    <w:rsid w:val="001B3E41"/>
    <w:rsid w:val="001E54A9"/>
    <w:rsid w:val="00217823"/>
    <w:rsid w:val="00237667"/>
    <w:rsid w:val="00262114"/>
    <w:rsid w:val="002637B4"/>
    <w:rsid w:val="00291659"/>
    <w:rsid w:val="002B29D7"/>
    <w:rsid w:val="002C0487"/>
    <w:rsid w:val="002F34BC"/>
    <w:rsid w:val="00307191"/>
    <w:rsid w:val="003100D2"/>
    <w:rsid w:val="003129A0"/>
    <w:rsid w:val="003155DF"/>
    <w:rsid w:val="00326546"/>
    <w:rsid w:val="00337FE6"/>
    <w:rsid w:val="00357245"/>
    <w:rsid w:val="0037322C"/>
    <w:rsid w:val="003806EA"/>
    <w:rsid w:val="00381DA4"/>
    <w:rsid w:val="003C0306"/>
    <w:rsid w:val="003E5830"/>
    <w:rsid w:val="003F5CE4"/>
    <w:rsid w:val="004045EF"/>
    <w:rsid w:val="004372DF"/>
    <w:rsid w:val="004428E6"/>
    <w:rsid w:val="00451E6A"/>
    <w:rsid w:val="0049367B"/>
    <w:rsid w:val="004F2E19"/>
    <w:rsid w:val="004F3911"/>
    <w:rsid w:val="004F41B8"/>
    <w:rsid w:val="004F7804"/>
    <w:rsid w:val="005069E8"/>
    <w:rsid w:val="0051033B"/>
    <w:rsid w:val="00521913"/>
    <w:rsid w:val="00530AB8"/>
    <w:rsid w:val="00540FB2"/>
    <w:rsid w:val="00554A7F"/>
    <w:rsid w:val="005713F0"/>
    <w:rsid w:val="005867C1"/>
    <w:rsid w:val="005B198E"/>
    <w:rsid w:val="005D250A"/>
    <w:rsid w:val="005D3901"/>
    <w:rsid w:val="005F46FA"/>
    <w:rsid w:val="00633622"/>
    <w:rsid w:val="006343F4"/>
    <w:rsid w:val="006751EC"/>
    <w:rsid w:val="00695FB9"/>
    <w:rsid w:val="006B1B4E"/>
    <w:rsid w:val="006B256C"/>
    <w:rsid w:val="006B57A3"/>
    <w:rsid w:val="006C0C9C"/>
    <w:rsid w:val="007156C9"/>
    <w:rsid w:val="007302E3"/>
    <w:rsid w:val="00741153"/>
    <w:rsid w:val="00745C97"/>
    <w:rsid w:val="00747A28"/>
    <w:rsid w:val="00752CB7"/>
    <w:rsid w:val="00777EDA"/>
    <w:rsid w:val="0078182E"/>
    <w:rsid w:val="00785E84"/>
    <w:rsid w:val="00796713"/>
    <w:rsid w:val="007C6793"/>
    <w:rsid w:val="007C6CE8"/>
    <w:rsid w:val="007E28F0"/>
    <w:rsid w:val="00801AB2"/>
    <w:rsid w:val="008142EA"/>
    <w:rsid w:val="008167A9"/>
    <w:rsid w:val="00821BED"/>
    <w:rsid w:val="00872492"/>
    <w:rsid w:val="0087428C"/>
    <w:rsid w:val="008841F0"/>
    <w:rsid w:val="00891918"/>
    <w:rsid w:val="008B44BA"/>
    <w:rsid w:val="008E07D8"/>
    <w:rsid w:val="008F0775"/>
    <w:rsid w:val="009159B9"/>
    <w:rsid w:val="0092286B"/>
    <w:rsid w:val="00927241"/>
    <w:rsid w:val="009319F1"/>
    <w:rsid w:val="00983B63"/>
    <w:rsid w:val="00992A3E"/>
    <w:rsid w:val="009A27B4"/>
    <w:rsid w:val="009C02D8"/>
    <w:rsid w:val="00A402AB"/>
    <w:rsid w:val="00A41148"/>
    <w:rsid w:val="00A92149"/>
    <w:rsid w:val="00AA0D6B"/>
    <w:rsid w:val="00AA475F"/>
    <w:rsid w:val="00AA4CF0"/>
    <w:rsid w:val="00AB1C95"/>
    <w:rsid w:val="00AD3E3D"/>
    <w:rsid w:val="00B02FE8"/>
    <w:rsid w:val="00B21E3B"/>
    <w:rsid w:val="00B437DC"/>
    <w:rsid w:val="00B4471F"/>
    <w:rsid w:val="00B6396C"/>
    <w:rsid w:val="00B722AC"/>
    <w:rsid w:val="00B73377"/>
    <w:rsid w:val="00B96D7A"/>
    <w:rsid w:val="00BC5DE9"/>
    <w:rsid w:val="00BE0F89"/>
    <w:rsid w:val="00BF4CB2"/>
    <w:rsid w:val="00C0768D"/>
    <w:rsid w:val="00C2089C"/>
    <w:rsid w:val="00C3370E"/>
    <w:rsid w:val="00C454CE"/>
    <w:rsid w:val="00C515F7"/>
    <w:rsid w:val="00C668FC"/>
    <w:rsid w:val="00C94756"/>
    <w:rsid w:val="00CA40F5"/>
    <w:rsid w:val="00CA73F0"/>
    <w:rsid w:val="00CB7A9C"/>
    <w:rsid w:val="00CC5257"/>
    <w:rsid w:val="00D10C41"/>
    <w:rsid w:val="00D53095"/>
    <w:rsid w:val="00D64BE9"/>
    <w:rsid w:val="00D64D92"/>
    <w:rsid w:val="00D66410"/>
    <w:rsid w:val="00D84423"/>
    <w:rsid w:val="00D94A41"/>
    <w:rsid w:val="00DC458F"/>
    <w:rsid w:val="00DC5831"/>
    <w:rsid w:val="00DD3FDD"/>
    <w:rsid w:val="00DD44F2"/>
    <w:rsid w:val="00DF56DA"/>
    <w:rsid w:val="00E12A75"/>
    <w:rsid w:val="00E16527"/>
    <w:rsid w:val="00E179D6"/>
    <w:rsid w:val="00E33938"/>
    <w:rsid w:val="00E63A36"/>
    <w:rsid w:val="00E713B1"/>
    <w:rsid w:val="00E841BA"/>
    <w:rsid w:val="00E8744C"/>
    <w:rsid w:val="00E947CB"/>
    <w:rsid w:val="00E951EA"/>
    <w:rsid w:val="00EA77E1"/>
    <w:rsid w:val="00EC6603"/>
    <w:rsid w:val="00EE51BC"/>
    <w:rsid w:val="00F275A4"/>
    <w:rsid w:val="00F30C4E"/>
    <w:rsid w:val="00F340E0"/>
    <w:rsid w:val="00F45950"/>
    <w:rsid w:val="00F644E2"/>
    <w:rsid w:val="00F71811"/>
    <w:rsid w:val="00F742BD"/>
    <w:rsid w:val="00F959CF"/>
    <w:rsid w:val="00FA6552"/>
    <w:rsid w:val="00FF2E14"/>
    <w:rsid w:val="00FF7EE8"/>
    <w:rsid w:val="06800B09"/>
    <w:rsid w:val="07333631"/>
    <w:rsid w:val="0B150F5C"/>
    <w:rsid w:val="17EF107D"/>
    <w:rsid w:val="1A10193E"/>
    <w:rsid w:val="1DEE56FC"/>
    <w:rsid w:val="1FAA2F80"/>
    <w:rsid w:val="265F28A4"/>
    <w:rsid w:val="3127719B"/>
    <w:rsid w:val="31FFF25F"/>
    <w:rsid w:val="395B3744"/>
    <w:rsid w:val="3BF3E9F5"/>
    <w:rsid w:val="3BFCE3D3"/>
    <w:rsid w:val="3F6A15E6"/>
    <w:rsid w:val="442DBBC7"/>
    <w:rsid w:val="45E222D7"/>
    <w:rsid w:val="46C9483E"/>
    <w:rsid w:val="4DFD420F"/>
    <w:rsid w:val="53480237"/>
    <w:rsid w:val="53AF8BEB"/>
    <w:rsid w:val="55AFA544"/>
    <w:rsid w:val="5DBF6312"/>
    <w:rsid w:val="5DF58B86"/>
    <w:rsid w:val="5DF5A3A8"/>
    <w:rsid w:val="5EBF96BB"/>
    <w:rsid w:val="5EFB7501"/>
    <w:rsid w:val="5F77BFA3"/>
    <w:rsid w:val="5FFD992C"/>
    <w:rsid w:val="617B5C46"/>
    <w:rsid w:val="687F8E90"/>
    <w:rsid w:val="69FC2666"/>
    <w:rsid w:val="69FF1F90"/>
    <w:rsid w:val="764FB3D0"/>
    <w:rsid w:val="777B1626"/>
    <w:rsid w:val="77B325F5"/>
    <w:rsid w:val="77FAC08F"/>
    <w:rsid w:val="7AFF947B"/>
    <w:rsid w:val="7BFF11A5"/>
    <w:rsid w:val="7D7EB486"/>
    <w:rsid w:val="7DEB0C79"/>
    <w:rsid w:val="7DFF9165"/>
    <w:rsid w:val="7E77E7E7"/>
    <w:rsid w:val="7EDFDCCD"/>
    <w:rsid w:val="7F3F2155"/>
    <w:rsid w:val="7F7D250B"/>
    <w:rsid w:val="7FBC6A03"/>
    <w:rsid w:val="7FD7DB02"/>
    <w:rsid w:val="7FFC04BA"/>
    <w:rsid w:val="7FFE4013"/>
    <w:rsid w:val="86FE6523"/>
    <w:rsid w:val="936E3CDA"/>
    <w:rsid w:val="93DF0E10"/>
    <w:rsid w:val="9F77CA9C"/>
    <w:rsid w:val="ADFFB133"/>
    <w:rsid w:val="B5FDF537"/>
    <w:rsid w:val="BBFDFA6A"/>
    <w:rsid w:val="D656D102"/>
    <w:rsid w:val="D9779CA1"/>
    <w:rsid w:val="DB96DDC5"/>
    <w:rsid w:val="DED397C6"/>
    <w:rsid w:val="DF3614F9"/>
    <w:rsid w:val="DFAB32EE"/>
    <w:rsid w:val="DFCFD42A"/>
    <w:rsid w:val="E74FDC57"/>
    <w:rsid w:val="EEFE2B97"/>
    <w:rsid w:val="EF3D3001"/>
    <w:rsid w:val="EF5D4AF2"/>
    <w:rsid w:val="F79DC23E"/>
    <w:rsid w:val="FEB70EDC"/>
    <w:rsid w:val="FEFE8651"/>
    <w:rsid w:val="FF7FED44"/>
    <w:rsid w:val="FFE7545E"/>
    <w:rsid w:val="FFFFDA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1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20"/>
    <w:unhideWhenUsed/>
    <w:qFormat/>
    <w:uiPriority w:val="9"/>
    <w:pPr>
      <w:keepNext/>
      <w:keepLines/>
      <w:spacing w:before="260" w:after="260" w:line="416" w:lineRule="auto"/>
      <w:outlineLvl w:val="2"/>
    </w:pPr>
    <w:rPr>
      <w:b/>
      <w:bCs/>
      <w:sz w:val="32"/>
      <w:szCs w:val="32"/>
    </w:rPr>
  </w:style>
  <w:style w:type="character" w:default="1" w:styleId="13">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Body Text"/>
    <w:basedOn w:val="1"/>
    <w:next w:val="3"/>
    <w:link w:val="23"/>
    <w:qFormat/>
    <w:uiPriority w:val="0"/>
    <w:pPr>
      <w:widowControl/>
      <w:spacing w:line="440" w:lineRule="exact"/>
      <w:jc w:val="center"/>
    </w:pPr>
    <w:rPr>
      <w:rFonts w:ascii="方正小标宋简体" w:hAnsi="宋体" w:eastAsia="方正小标宋简体" w:cs="宋体"/>
      <w:kern w:val="0"/>
      <w:sz w:val="24"/>
      <w:szCs w:val="24"/>
    </w:rPr>
  </w:style>
  <w:style w:type="paragraph" w:styleId="3">
    <w:name w:val="Body Text First Indent 2"/>
    <w:basedOn w:val="4"/>
    <w:next w:val="1"/>
    <w:qFormat/>
    <w:uiPriority w:val="0"/>
    <w:pPr>
      <w:ind w:firstLine="420" w:firstLineChars="200"/>
    </w:pPr>
    <w:rPr>
      <w:rFonts w:ascii="Times New Roman" w:hAnsi="Times New Roman"/>
    </w:rPr>
  </w:style>
  <w:style w:type="paragraph" w:styleId="4">
    <w:name w:val="Body Text Indent"/>
    <w:basedOn w:val="1"/>
    <w:next w:val="3"/>
    <w:unhideWhenUsed/>
    <w:qFormat/>
    <w:uiPriority w:val="99"/>
    <w:pPr>
      <w:spacing w:after="120"/>
      <w:ind w:left="420" w:leftChars="200"/>
    </w:p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link w:val="21"/>
    <w:unhideWhenUsed/>
    <w:qFormat/>
    <w:uiPriority w:val="99"/>
    <w:pPr>
      <w:snapToGrid w:val="0"/>
      <w:jc w:val="left"/>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4">
    <w:name w:val="footnote reference"/>
    <w:basedOn w:val="13"/>
    <w:unhideWhenUsed/>
    <w:qFormat/>
    <w:uiPriority w:val="99"/>
    <w:rPr>
      <w:vertAlign w:val="superscript"/>
    </w:rPr>
  </w:style>
  <w:style w:type="character" w:customStyle="1" w:styleId="15">
    <w:name w:val="页眉 字符"/>
    <w:basedOn w:val="13"/>
    <w:link w:val="9"/>
    <w:qFormat/>
    <w:uiPriority w:val="99"/>
    <w:rPr>
      <w:sz w:val="18"/>
      <w:szCs w:val="18"/>
    </w:rPr>
  </w:style>
  <w:style w:type="character" w:customStyle="1" w:styleId="16">
    <w:name w:val="页脚 字符"/>
    <w:basedOn w:val="13"/>
    <w:link w:val="8"/>
    <w:qFormat/>
    <w:uiPriority w:val="99"/>
    <w:rPr>
      <w:sz w:val="18"/>
      <w:szCs w:val="18"/>
    </w:rPr>
  </w:style>
  <w:style w:type="character" w:customStyle="1" w:styleId="17">
    <w:name w:val="标题 1 字符"/>
    <w:basedOn w:val="13"/>
    <w:link w:val="5"/>
    <w:qFormat/>
    <w:uiPriority w:val="9"/>
    <w:rPr>
      <w:b/>
      <w:bCs/>
      <w:kern w:val="44"/>
      <w:sz w:val="44"/>
      <w:szCs w:val="44"/>
    </w:rPr>
  </w:style>
  <w:style w:type="character" w:customStyle="1" w:styleId="18">
    <w:name w:val="标题 2 字符"/>
    <w:basedOn w:val="13"/>
    <w:link w:val="6"/>
    <w:qFormat/>
    <w:uiPriority w:val="9"/>
    <w:rPr>
      <w:rFonts w:asciiTheme="majorHAnsi" w:hAnsiTheme="majorHAnsi" w:eastAsiaTheme="majorEastAsia" w:cstheme="majorBidi"/>
      <w:b/>
      <w:bCs/>
      <w:sz w:val="32"/>
      <w:szCs w:val="32"/>
    </w:rPr>
  </w:style>
  <w:style w:type="paragraph" w:customStyle="1" w:styleId="19">
    <w:name w:val="List Paragraph"/>
    <w:basedOn w:val="1"/>
    <w:qFormat/>
    <w:uiPriority w:val="34"/>
    <w:pPr>
      <w:ind w:firstLine="420" w:firstLineChars="200"/>
    </w:pPr>
  </w:style>
  <w:style w:type="character" w:customStyle="1" w:styleId="20">
    <w:name w:val="标题 3 字符"/>
    <w:basedOn w:val="13"/>
    <w:link w:val="7"/>
    <w:semiHidden/>
    <w:qFormat/>
    <w:uiPriority w:val="9"/>
    <w:rPr>
      <w:b/>
      <w:bCs/>
      <w:sz w:val="32"/>
      <w:szCs w:val="32"/>
    </w:rPr>
  </w:style>
  <w:style w:type="character" w:customStyle="1" w:styleId="21">
    <w:name w:val="脚注文本 字符"/>
    <w:basedOn w:val="13"/>
    <w:link w:val="10"/>
    <w:semiHidden/>
    <w:qFormat/>
    <w:uiPriority w:val="99"/>
    <w:rPr>
      <w:sz w:val="18"/>
      <w:szCs w:val="18"/>
    </w:rPr>
  </w:style>
  <w:style w:type="character" w:customStyle="1" w:styleId="22">
    <w:name w:val="fontstyle01"/>
    <w:basedOn w:val="13"/>
    <w:qFormat/>
    <w:uiPriority w:val="0"/>
    <w:rPr>
      <w:rFonts w:hint="eastAsia" w:ascii="仿宋_GB2312" w:eastAsia="仿宋_GB2312"/>
      <w:color w:val="000000"/>
      <w:sz w:val="32"/>
      <w:szCs w:val="32"/>
    </w:rPr>
  </w:style>
  <w:style w:type="character" w:customStyle="1" w:styleId="23">
    <w:name w:val="正文文本 字符"/>
    <w:basedOn w:val="13"/>
    <w:link w:val="2"/>
    <w:qFormat/>
    <w:uiPriority w:val="0"/>
    <w:rPr>
      <w:rFonts w:ascii="方正小标宋简体" w:hAnsi="宋体" w:eastAsia="方正小标宋简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919</Words>
  <Characters>5244</Characters>
  <Lines>43</Lines>
  <Paragraphs>12</Paragraphs>
  <TotalTime>12</TotalTime>
  <ScaleCrop>false</ScaleCrop>
  <LinksUpToDate>false</LinksUpToDate>
  <CharactersWithSpaces>6151</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2024-03-12T22:57:00Z</dcterms:created>
  <dc:creator>张兵</dc:creator>
  <cp:lastModifiedBy>user</cp:lastModifiedBy>
  <cp:lastPrinted>2024-04-08T22:06:00Z</cp:lastPrinted>
  <dcterms:modified xsi:type="dcterms:W3CDTF">2024-04-25T09:20:17Z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