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7471" w14:textId="77777777" w:rsidR="00791AD3" w:rsidRDefault="00620877">
      <w:pPr>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w:t>
      </w:r>
      <w:r>
        <w:rPr>
          <w:rFonts w:ascii="方正小标宋简体" w:eastAsia="方正小标宋简体" w:hAnsi="Times New Roman"/>
          <w:bCs/>
          <w:sz w:val="44"/>
          <w:szCs w:val="44"/>
        </w:rPr>
        <w:t>4</w:t>
      </w:r>
      <w:r>
        <w:rPr>
          <w:rFonts w:ascii="方正小标宋简体" w:eastAsia="方正小标宋简体" w:hAnsi="Times New Roman" w:hint="eastAsia"/>
          <w:bCs/>
          <w:sz w:val="44"/>
          <w:szCs w:val="44"/>
        </w:rPr>
        <w:t>年度山东省科学技术奖提名公示</w:t>
      </w:r>
    </w:p>
    <w:p w14:paraId="76ABFCB2" w14:textId="77777777" w:rsidR="00791AD3" w:rsidRDefault="00791AD3">
      <w:pPr>
        <w:rPr>
          <w:rFonts w:ascii="Times New Roman" w:hAnsi="Times New Roman"/>
        </w:rPr>
      </w:pPr>
    </w:p>
    <w:p w14:paraId="3F0A3D5D" w14:textId="77777777" w:rsidR="00791AD3" w:rsidRDefault="00620877">
      <w:pPr>
        <w:spacing w:line="600" w:lineRule="exact"/>
        <w:ind w:firstLineChars="200" w:firstLine="643"/>
        <w:rPr>
          <w:rFonts w:ascii="黑体" w:eastAsia="黑体" w:hAnsi="黑体"/>
          <w:b/>
          <w:sz w:val="32"/>
          <w:szCs w:val="32"/>
        </w:rPr>
      </w:pPr>
      <w:r>
        <w:rPr>
          <w:rFonts w:ascii="黑体" w:eastAsia="黑体" w:hAnsi="黑体"/>
          <w:b/>
          <w:sz w:val="32"/>
          <w:szCs w:val="32"/>
        </w:rPr>
        <w:t>一、项目名称</w:t>
      </w:r>
    </w:p>
    <w:p w14:paraId="06E0E6A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全数智化高速铁路建造关键技术与应用</w:t>
      </w:r>
    </w:p>
    <w:p w14:paraId="7CFCCA7C" w14:textId="77777777" w:rsidR="00791AD3" w:rsidRDefault="00620877">
      <w:pPr>
        <w:spacing w:line="600" w:lineRule="exact"/>
        <w:ind w:firstLineChars="200" w:firstLine="643"/>
        <w:rPr>
          <w:rFonts w:ascii="黑体" w:eastAsia="黑体" w:hAnsi="黑体"/>
          <w:b/>
          <w:sz w:val="32"/>
          <w:szCs w:val="32"/>
        </w:rPr>
      </w:pPr>
      <w:r>
        <w:rPr>
          <w:rFonts w:ascii="黑体" w:eastAsia="黑体" w:hAnsi="黑体"/>
          <w:b/>
          <w:sz w:val="32"/>
          <w:szCs w:val="32"/>
        </w:rPr>
        <w:t>二、提名</w:t>
      </w:r>
      <w:r>
        <w:rPr>
          <w:rFonts w:ascii="黑体" w:eastAsia="黑体" w:hAnsi="黑体" w:hint="eastAsia"/>
          <w:b/>
          <w:sz w:val="32"/>
          <w:szCs w:val="32"/>
        </w:rPr>
        <w:t>者及提名意见</w:t>
      </w:r>
    </w:p>
    <w:p w14:paraId="08F0FDFF" w14:textId="77777777" w:rsidR="00791AD3" w:rsidRDefault="00620877">
      <w:pPr>
        <w:spacing w:line="600" w:lineRule="exact"/>
        <w:ind w:firstLineChars="200" w:firstLine="643"/>
        <w:rPr>
          <w:rFonts w:ascii="仿宋_GB2312" w:eastAsia="仿宋_GB2312" w:hAnsi="黑体"/>
          <w:bCs/>
          <w:sz w:val="32"/>
          <w:szCs w:val="32"/>
        </w:rPr>
      </w:pPr>
      <w:r>
        <w:rPr>
          <w:rFonts w:ascii="仿宋_GB2312" w:eastAsia="仿宋_GB2312" w:hAnsi="黑体" w:hint="eastAsia"/>
          <w:b/>
          <w:sz w:val="32"/>
          <w:szCs w:val="32"/>
        </w:rPr>
        <w:t>提名者</w:t>
      </w:r>
      <w:r>
        <w:rPr>
          <w:rFonts w:ascii="仿宋_GB2312" w:eastAsia="仿宋_GB2312" w:hAnsi="黑体" w:hint="eastAsia"/>
          <w:b/>
          <w:sz w:val="32"/>
          <w:szCs w:val="32"/>
        </w:rPr>
        <w:t>：</w:t>
      </w:r>
      <w:r>
        <w:rPr>
          <w:rFonts w:ascii="仿宋_GB2312" w:eastAsia="仿宋_GB2312" w:hAnsi="黑体" w:hint="eastAsia"/>
          <w:bCs/>
          <w:sz w:val="32"/>
          <w:szCs w:val="32"/>
        </w:rPr>
        <w:t>山东省交通运输厅</w:t>
      </w:r>
    </w:p>
    <w:p w14:paraId="204CD85C" w14:textId="77777777" w:rsidR="00791AD3" w:rsidRDefault="00620877">
      <w:pPr>
        <w:spacing w:line="60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提名意见</w:t>
      </w:r>
      <w:r>
        <w:rPr>
          <w:rFonts w:ascii="仿宋_GB2312" w:eastAsia="仿宋_GB2312" w:hAnsi="黑体" w:hint="eastAsia"/>
          <w:b/>
          <w:sz w:val="32"/>
          <w:szCs w:val="32"/>
        </w:rPr>
        <w:t>：</w:t>
      </w:r>
    </w:p>
    <w:p w14:paraId="3F150828"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我单位认真审阅了该项目提名书及其附件材料，确认全部申报材料真实有效，相关栏目均符合山东省科学技术奖励的填写要求。</w:t>
      </w:r>
    </w:p>
    <w:p w14:paraId="24E6ABFE"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该项目以国家自然科学基金、中国国家铁路集团有限公司科技研究开发计划、山东省交通运输厅科技计划为牵引，依托济青高铁、鲁南高铁、潍烟高铁等工程，历经</w:t>
      </w:r>
      <w:r>
        <w:rPr>
          <w:rFonts w:ascii="仿宋_GB2312" w:eastAsia="仿宋_GB2312" w:hAnsi="黑体" w:hint="eastAsia"/>
          <w:bCs/>
          <w:sz w:val="32"/>
          <w:szCs w:val="32"/>
        </w:rPr>
        <w:t>10</w:t>
      </w:r>
      <w:r>
        <w:rPr>
          <w:rFonts w:ascii="仿宋_GB2312" w:eastAsia="仿宋_GB2312" w:hAnsi="黑体" w:hint="eastAsia"/>
          <w:bCs/>
          <w:sz w:val="32"/>
          <w:szCs w:val="32"/>
        </w:rPr>
        <w:t>余年科研攻关与工程实践，解决了高铁项目全生命周期智能化管理难题，研发了面向高速铁路数智化管控的桥隧智能建造装备与施工技术，攻克了施工组织设计、安全质量、建设投资等多目标精准管控难题。最终形成了全数智化高速铁路建造关键技术与应用。该项目多次在全国召开学术和技术培训会，推广普及了全数智化高速铁路建造成套技术，助力我国高速铁路安全高效建造，促进了行业科技进步，引领了我</w:t>
      </w:r>
      <w:r>
        <w:rPr>
          <w:rFonts w:ascii="仿宋_GB2312" w:eastAsia="仿宋_GB2312" w:hAnsi="黑体" w:hint="eastAsia"/>
          <w:bCs/>
          <w:sz w:val="32"/>
          <w:szCs w:val="32"/>
        </w:rPr>
        <w:t>国高铁基础设施数智化水平的全面提升。项目成功应用于济青高铁、鲁南高铁、津潍高铁济南联络线等高铁项目，以及成渝中线、川藏铁路、五峰山长江大桥等国家重大工程项目，取得了显著的技术、安全、经济与</w:t>
      </w:r>
      <w:r>
        <w:rPr>
          <w:rFonts w:ascii="仿宋_GB2312" w:eastAsia="仿宋_GB2312" w:hAnsi="黑体" w:hint="eastAsia"/>
          <w:bCs/>
          <w:sz w:val="32"/>
          <w:szCs w:val="32"/>
        </w:rPr>
        <w:lastRenderedPageBreak/>
        <w:t>社会效益。</w:t>
      </w:r>
    </w:p>
    <w:p w14:paraId="4060F15C" w14:textId="20CF4AF3"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该项目已征求了</w:t>
      </w:r>
      <w:r>
        <w:rPr>
          <w:rFonts w:ascii="仿宋_GB2312" w:eastAsia="仿宋_GB2312" w:hAnsi="黑体" w:hint="eastAsia"/>
          <w:bCs/>
          <w:sz w:val="32"/>
          <w:szCs w:val="32"/>
        </w:rPr>
        <w:t>朱颖</w:t>
      </w:r>
      <w:r w:rsidR="00620BF8">
        <w:rPr>
          <w:rFonts w:ascii="仿宋_GB2312" w:eastAsia="仿宋_GB2312" w:hAnsi="黑体" w:hint="eastAsia"/>
          <w:bCs/>
          <w:sz w:val="32"/>
          <w:szCs w:val="32"/>
        </w:rPr>
        <w:t>（中国中铁股份有限责任公司、铁道工程）</w:t>
      </w:r>
      <w:r>
        <w:rPr>
          <w:rFonts w:ascii="仿宋_GB2312" w:eastAsia="仿宋_GB2312" w:hAnsi="黑体" w:hint="eastAsia"/>
          <w:bCs/>
          <w:sz w:val="32"/>
          <w:szCs w:val="32"/>
        </w:rPr>
        <w:t>、</w:t>
      </w:r>
      <w:r>
        <w:rPr>
          <w:rFonts w:ascii="仿宋_GB2312" w:eastAsia="仿宋_GB2312" w:hAnsi="黑体" w:hint="eastAsia"/>
          <w:bCs/>
          <w:sz w:val="32"/>
          <w:szCs w:val="32"/>
        </w:rPr>
        <w:t>林世金</w:t>
      </w:r>
      <w:r w:rsidR="00123E33">
        <w:rPr>
          <w:rFonts w:ascii="仿宋_GB2312" w:eastAsia="仿宋_GB2312" w:hAnsi="黑体" w:hint="eastAsia"/>
          <w:bCs/>
          <w:sz w:val="32"/>
          <w:szCs w:val="32"/>
        </w:rPr>
        <w:t>（中铁二院工程集团有限公司、铁路线路）</w:t>
      </w:r>
      <w:r>
        <w:rPr>
          <w:rFonts w:ascii="仿宋_GB2312" w:eastAsia="仿宋_GB2312" w:hAnsi="黑体" w:hint="eastAsia"/>
          <w:bCs/>
          <w:sz w:val="32"/>
          <w:szCs w:val="32"/>
        </w:rPr>
        <w:t>、</w:t>
      </w:r>
      <w:r>
        <w:rPr>
          <w:rFonts w:ascii="仿宋_GB2312" w:eastAsia="仿宋_GB2312" w:hAnsi="黑体" w:hint="eastAsia"/>
          <w:bCs/>
          <w:sz w:val="32"/>
          <w:szCs w:val="32"/>
        </w:rPr>
        <w:t>高奎刚</w:t>
      </w:r>
      <w:r w:rsidR="00123E33">
        <w:rPr>
          <w:rFonts w:ascii="仿宋_GB2312" w:eastAsia="仿宋_GB2312" w:hAnsi="黑体" w:hint="eastAsia"/>
          <w:bCs/>
          <w:sz w:val="32"/>
          <w:szCs w:val="32"/>
        </w:rPr>
        <w:t>（山东公路技师学院、交通信息工程）</w:t>
      </w:r>
      <w:r>
        <w:rPr>
          <w:rFonts w:ascii="仿宋_GB2312" w:eastAsia="仿宋_GB2312" w:hAnsi="黑体" w:hint="eastAsia"/>
          <w:bCs/>
          <w:sz w:val="32"/>
          <w:szCs w:val="32"/>
        </w:rPr>
        <w:t>、</w:t>
      </w:r>
      <w:r>
        <w:rPr>
          <w:rFonts w:ascii="仿宋_GB2312" w:eastAsia="仿宋_GB2312" w:hAnsi="黑体" w:hint="eastAsia"/>
          <w:bCs/>
          <w:sz w:val="32"/>
          <w:szCs w:val="32"/>
        </w:rPr>
        <w:t>蒋宁生</w:t>
      </w:r>
      <w:r w:rsidR="00123E33">
        <w:rPr>
          <w:rFonts w:ascii="仿宋_GB2312" w:eastAsia="仿宋_GB2312" w:hAnsi="黑体" w:hint="eastAsia"/>
          <w:bCs/>
          <w:sz w:val="32"/>
          <w:szCs w:val="32"/>
        </w:rPr>
        <w:t>（中铁十四局集团、公路工程）</w:t>
      </w:r>
      <w:r>
        <w:rPr>
          <w:rFonts w:ascii="仿宋_GB2312" w:eastAsia="仿宋_GB2312" w:hAnsi="黑体" w:hint="eastAsia"/>
          <w:bCs/>
          <w:sz w:val="32"/>
          <w:szCs w:val="32"/>
        </w:rPr>
        <w:t>、</w:t>
      </w:r>
      <w:r>
        <w:rPr>
          <w:rFonts w:ascii="仿宋_GB2312" w:eastAsia="仿宋_GB2312" w:hAnsi="黑体" w:hint="eastAsia"/>
          <w:bCs/>
          <w:sz w:val="32"/>
          <w:szCs w:val="32"/>
        </w:rPr>
        <w:t>张立东</w:t>
      </w:r>
      <w:r w:rsidR="00CC3ED7">
        <w:rPr>
          <w:rFonts w:ascii="仿宋_GB2312" w:eastAsia="仿宋_GB2312" w:hAnsi="黑体" w:hint="eastAsia"/>
          <w:bCs/>
          <w:sz w:val="32"/>
          <w:szCs w:val="32"/>
        </w:rPr>
        <w:t>（山东交通学院、智慧交通）</w:t>
      </w:r>
      <w:r>
        <w:rPr>
          <w:rFonts w:ascii="仿宋_GB2312" w:eastAsia="仿宋_GB2312" w:hAnsi="黑体" w:hint="eastAsia"/>
          <w:bCs/>
          <w:sz w:val="32"/>
          <w:szCs w:val="32"/>
        </w:rPr>
        <w:t>5</w:t>
      </w:r>
      <w:r>
        <w:rPr>
          <w:rFonts w:ascii="仿宋_GB2312" w:eastAsia="仿宋_GB2312" w:hAnsi="黑体" w:hint="eastAsia"/>
          <w:bCs/>
          <w:sz w:val="32"/>
          <w:szCs w:val="32"/>
        </w:rPr>
        <w:t>名专家意见。</w:t>
      </w:r>
    </w:p>
    <w:p w14:paraId="6218383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提名该项目为</w:t>
      </w:r>
      <w:r>
        <w:rPr>
          <w:rFonts w:ascii="仿宋_GB2312" w:eastAsia="仿宋_GB2312" w:hAnsi="黑体" w:hint="eastAsia"/>
          <w:bCs/>
          <w:sz w:val="32"/>
          <w:szCs w:val="32"/>
        </w:rPr>
        <w:t>2024</w:t>
      </w:r>
      <w:r>
        <w:rPr>
          <w:rFonts w:ascii="仿宋_GB2312" w:eastAsia="仿宋_GB2312" w:hAnsi="黑体" w:hint="eastAsia"/>
          <w:bCs/>
          <w:sz w:val="32"/>
          <w:szCs w:val="32"/>
        </w:rPr>
        <w:t>年度山东省科学技术</w:t>
      </w:r>
      <w:r>
        <w:rPr>
          <w:rFonts w:ascii="仿宋_GB2312" w:eastAsia="仿宋_GB2312" w:hAnsi="黑体" w:hint="eastAsia"/>
          <w:bCs/>
          <w:sz w:val="32"/>
          <w:szCs w:val="32"/>
        </w:rPr>
        <w:t>进步奖一等奖</w:t>
      </w:r>
      <w:r>
        <w:rPr>
          <w:rFonts w:ascii="仿宋_GB2312" w:eastAsia="仿宋_GB2312" w:hAnsi="黑体" w:hint="eastAsia"/>
          <w:bCs/>
          <w:sz w:val="32"/>
          <w:szCs w:val="32"/>
        </w:rPr>
        <w:t>。</w:t>
      </w:r>
    </w:p>
    <w:p w14:paraId="5630FE4D" w14:textId="77777777" w:rsidR="00791AD3" w:rsidRDefault="00620877">
      <w:pPr>
        <w:ind w:firstLineChars="200" w:firstLine="643"/>
        <w:rPr>
          <w:rFonts w:ascii="黑体" w:eastAsia="黑体" w:hAnsi="黑体"/>
          <w:b/>
          <w:sz w:val="32"/>
          <w:szCs w:val="32"/>
        </w:rPr>
      </w:pPr>
      <w:r>
        <w:rPr>
          <w:rFonts w:ascii="黑体" w:eastAsia="黑体" w:hAnsi="黑体"/>
          <w:b/>
          <w:sz w:val="32"/>
          <w:szCs w:val="32"/>
        </w:rPr>
        <w:t>三、提名等级</w:t>
      </w:r>
    </w:p>
    <w:p w14:paraId="3098C0E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2024</w:t>
      </w:r>
      <w:r>
        <w:rPr>
          <w:rFonts w:ascii="仿宋_GB2312" w:eastAsia="仿宋_GB2312" w:hAnsi="黑体" w:hint="eastAsia"/>
          <w:bCs/>
          <w:sz w:val="32"/>
          <w:szCs w:val="32"/>
        </w:rPr>
        <w:t>年度山东省科学技术</w:t>
      </w:r>
      <w:r>
        <w:rPr>
          <w:rFonts w:ascii="仿宋_GB2312" w:eastAsia="仿宋_GB2312" w:hAnsi="黑体" w:hint="eastAsia"/>
          <w:bCs/>
          <w:sz w:val="32"/>
          <w:szCs w:val="32"/>
        </w:rPr>
        <w:t>进步奖一等奖</w:t>
      </w:r>
    </w:p>
    <w:p w14:paraId="6F2CBA66" w14:textId="77777777" w:rsidR="00791AD3" w:rsidRDefault="00620877">
      <w:pPr>
        <w:spacing w:line="600" w:lineRule="exact"/>
        <w:ind w:firstLineChars="200" w:firstLine="643"/>
        <w:rPr>
          <w:rFonts w:ascii="黑体" w:eastAsia="黑体" w:hAnsi="黑体"/>
          <w:b/>
          <w:sz w:val="32"/>
          <w:szCs w:val="32"/>
        </w:rPr>
      </w:pPr>
      <w:r>
        <w:rPr>
          <w:rFonts w:ascii="黑体" w:eastAsia="黑体" w:hAnsi="黑体"/>
          <w:b/>
          <w:sz w:val="32"/>
          <w:szCs w:val="32"/>
        </w:rPr>
        <w:t>四、项目简介</w:t>
      </w:r>
    </w:p>
    <w:p w14:paraId="21F7D783"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交通强国，铁路先行。《新时代交通强国铁路先行规划纲要》指出，我国将率先建成现代化铁路网，全国铁路网</w:t>
      </w:r>
      <w:r>
        <w:rPr>
          <w:rFonts w:ascii="仿宋_GB2312" w:eastAsia="仿宋_GB2312" w:hAnsi="黑体" w:hint="eastAsia"/>
          <w:bCs/>
          <w:sz w:val="32"/>
          <w:szCs w:val="32"/>
        </w:rPr>
        <w:t>20</w:t>
      </w:r>
      <w:r>
        <w:rPr>
          <w:rFonts w:ascii="仿宋_GB2312" w:eastAsia="仿宋_GB2312" w:hAnsi="黑体" w:hint="eastAsia"/>
          <w:bCs/>
          <w:sz w:val="32"/>
          <w:szCs w:val="32"/>
        </w:rPr>
        <w:t>万公里左右，其中高铁</w:t>
      </w:r>
      <w:r>
        <w:rPr>
          <w:rFonts w:ascii="仿宋_GB2312" w:eastAsia="仿宋_GB2312" w:hAnsi="黑体" w:hint="eastAsia"/>
          <w:bCs/>
          <w:sz w:val="32"/>
          <w:szCs w:val="32"/>
        </w:rPr>
        <w:t>7</w:t>
      </w:r>
      <w:r>
        <w:rPr>
          <w:rFonts w:ascii="仿宋_GB2312" w:eastAsia="仿宋_GB2312" w:hAnsi="黑体" w:hint="eastAsia"/>
          <w:bCs/>
          <w:sz w:val="32"/>
          <w:szCs w:val="32"/>
        </w:rPr>
        <w:t>万公里左右，</w:t>
      </w:r>
      <w:r>
        <w:rPr>
          <w:rFonts w:ascii="仿宋_GB2312" w:eastAsia="仿宋_GB2312" w:hAnsi="黑体" w:hint="eastAsia"/>
          <w:bCs/>
          <w:sz w:val="32"/>
          <w:szCs w:val="32"/>
        </w:rPr>
        <w:t>20</w:t>
      </w:r>
      <w:r>
        <w:rPr>
          <w:rFonts w:ascii="仿宋_GB2312" w:eastAsia="仿宋_GB2312" w:hAnsi="黑体" w:hint="eastAsia"/>
          <w:bCs/>
          <w:sz w:val="32"/>
          <w:szCs w:val="32"/>
        </w:rPr>
        <w:t>万人口以上城市实现铁路覆盖，</w:t>
      </w:r>
      <w:r>
        <w:rPr>
          <w:rFonts w:ascii="仿宋_GB2312" w:eastAsia="仿宋_GB2312" w:hAnsi="黑体" w:hint="eastAsia"/>
          <w:bCs/>
          <w:sz w:val="32"/>
          <w:szCs w:val="32"/>
        </w:rPr>
        <w:t>50</w:t>
      </w:r>
      <w:r>
        <w:rPr>
          <w:rFonts w:ascii="仿宋_GB2312" w:eastAsia="仿宋_GB2312" w:hAnsi="黑体" w:hint="eastAsia"/>
          <w:bCs/>
          <w:sz w:val="32"/>
          <w:szCs w:val="32"/>
        </w:rPr>
        <w:t>万人口以上城市高铁通达。截至</w:t>
      </w:r>
      <w:r>
        <w:rPr>
          <w:rFonts w:ascii="仿宋_GB2312" w:eastAsia="仿宋_GB2312" w:hAnsi="黑体" w:hint="eastAsia"/>
          <w:bCs/>
          <w:sz w:val="32"/>
          <w:szCs w:val="32"/>
        </w:rPr>
        <w:t>2023</w:t>
      </w:r>
      <w:r>
        <w:rPr>
          <w:rFonts w:ascii="仿宋_GB2312" w:eastAsia="仿宋_GB2312" w:hAnsi="黑体" w:hint="eastAsia"/>
          <w:bCs/>
          <w:sz w:val="32"/>
          <w:szCs w:val="32"/>
        </w:rPr>
        <w:t>年底，全国铁路营业里程达到</w:t>
      </w:r>
      <w:r>
        <w:rPr>
          <w:rFonts w:ascii="仿宋_GB2312" w:eastAsia="仿宋_GB2312" w:hAnsi="黑体" w:hint="eastAsia"/>
          <w:bCs/>
          <w:sz w:val="32"/>
          <w:szCs w:val="32"/>
        </w:rPr>
        <w:t>15.9</w:t>
      </w:r>
      <w:r>
        <w:rPr>
          <w:rFonts w:ascii="仿宋_GB2312" w:eastAsia="仿宋_GB2312" w:hAnsi="黑体" w:hint="eastAsia"/>
          <w:bCs/>
          <w:sz w:val="32"/>
          <w:szCs w:val="32"/>
        </w:rPr>
        <w:t>万公里，其中高铁</w:t>
      </w:r>
      <w:r>
        <w:rPr>
          <w:rFonts w:ascii="仿宋_GB2312" w:eastAsia="仿宋_GB2312" w:hAnsi="黑体" w:hint="eastAsia"/>
          <w:bCs/>
          <w:sz w:val="32"/>
          <w:szCs w:val="32"/>
        </w:rPr>
        <w:t>4.5</w:t>
      </w:r>
      <w:r>
        <w:rPr>
          <w:rFonts w:ascii="仿宋_GB2312" w:eastAsia="仿宋_GB2312" w:hAnsi="黑体" w:hint="eastAsia"/>
          <w:bCs/>
          <w:sz w:val="32"/>
          <w:szCs w:val="32"/>
        </w:rPr>
        <w:t>万公里，规模和速度已居世界首位，成为当之无愧的“国家名片”。然而，随着铁路建设项目复杂程度日益增加、高质量建设要求不断提高和数字化发展融合渗透，数模一体化应用水平、数据协同及安全可信能力、安全质量精准管控、数智化效率等提升需求日益突显。因此，高速铁</w:t>
      </w:r>
      <w:r>
        <w:rPr>
          <w:rFonts w:ascii="仿宋_GB2312" w:eastAsia="仿宋_GB2312" w:hAnsi="黑体" w:hint="eastAsia"/>
          <w:bCs/>
          <w:sz w:val="32"/>
          <w:szCs w:val="32"/>
        </w:rPr>
        <w:t>路全数智化建造成为重大技术挑战。</w:t>
      </w:r>
    </w:p>
    <w:p w14:paraId="3C138B3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本项目以国家自然科学基金、中国国家铁路集团有限公司科技研究开发计划、山东省交通运输厅科技计划为牵引，围绕高速铁路基础设施数智化建造迫切需求，创建了“全生命周期</w:t>
      </w:r>
      <w:r>
        <w:rPr>
          <w:rFonts w:ascii="仿宋_GB2312" w:eastAsia="仿宋_GB2312" w:hAnsi="黑体" w:hint="eastAsia"/>
          <w:bCs/>
          <w:sz w:val="32"/>
          <w:szCs w:val="32"/>
        </w:rPr>
        <w:lastRenderedPageBreak/>
        <w:t>管理</w:t>
      </w:r>
      <w:r>
        <w:rPr>
          <w:rFonts w:ascii="仿宋_GB2312" w:eastAsia="仿宋_GB2312" w:hAnsi="黑体" w:hint="eastAsia"/>
          <w:bCs/>
          <w:sz w:val="32"/>
          <w:szCs w:val="32"/>
        </w:rPr>
        <w:t>-</w:t>
      </w:r>
      <w:r>
        <w:rPr>
          <w:rFonts w:ascii="仿宋_GB2312" w:eastAsia="仿宋_GB2312" w:hAnsi="黑体" w:hint="eastAsia"/>
          <w:bCs/>
          <w:sz w:val="32"/>
          <w:szCs w:val="32"/>
        </w:rPr>
        <w:t>智能建造</w:t>
      </w:r>
      <w:r>
        <w:rPr>
          <w:rFonts w:ascii="仿宋_GB2312" w:eastAsia="仿宋_GB2312" w:hAnsi="黑体" w:hint="eastAsia"/>
          <w:bCs/>
          <w:sz w:val="32"/>
          <w:szCs w:val="32"/>
        </w:rPr>
        <w:t>-</w:t>
      </w:r>
      <w:r>
        <w:rPr>
          <w:rFonts w:ascii="仿宋_GB2312" w:eastAsia="仿宋_GB2312" w:hAnsi="黑体" w:hint="eastAsia"/>
          <w:bCs/>
          <w:sz w:val="32"/>
          <w:szCs w:val="32"/>
        </w:rPr>
        <w:t>精准管控”全链条技术、装备和系统平台，形成了具有自主知识产权的原创性成果。主要创新如下：</w:t>
      </w:r>
    </w:p>
    <w:p w14:paraId="54CF9F08"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1</w:t>
      </w:r>
      <w:r>
        <w:rPr>
          <w:rFonts w:ascii="仿宋_GB2312" w:eastAsia="仿宋_GB2312" w:hAnsi="黑体" w:hint="eastAsia"/>
          <w:bCs/>
          <w:sz w:val="32"/>
          <w:szCs w:val="32"/>
        </w:rPr>
        <w:t>）突破了高铁项目全生命周期智能化管理难题。创新提出数据驱动和参数约束的铁路工程数字孪生体动态构建和动态更新技术，突破了高速铁路海量异构建管数据的关联存储、高效调用与可信追溯的行业技术瓶颈，开发了我国首个覆盖高速</w:t>
      </w:r>
      <w:r>
        <w:rPr>
          <w:rFonts w:ascii="仿宋_GB2312" w:eastAsia="仿宋_GB2312" w:hAnsi="黑体" w:hint="eastAsia"/>
          <w:bCs/>
          <w:sz w:val="32"/>
          <w:szCs w:val="32"/>
        </w:rPr>
        <w:t>铁路建设管理全过程</w:t>
      </w:r>
      <w:r>
        <w:rPr>
          <w:rFonts w:ascii="仿宋_GB2312" w:eastAsia="仿宋_GB2312" w:hAnsi="黑体" w:hint="eastAsia"/>
          <w:bCs/>
          <w:sz w:val="32"/>
          <w:szCs w:val="32"/>
        </w:rPr>
        <w:t>-</w:t>
      </w:r>
      <w:r>
        <w:rPr>
          <w:rFonts w:ascii="仿宋_GB2312" w:eastAsia="仿宋_GB2312" w:hAnsi="黑体" w:hint="eastAsia"/>
          <w:bCs/>
          <w:sz w:val="32"/>
          <w:szCs w:val="32"/>
        </w:rPr>
        <w:t>全业务</w:t>
      </w:r>
      <w:r>
        <w:rPr>
          <w:rFonts w:ascii="仿宋_GB2312" w:eastAsia="仿宋_GB2312" w:hAnsi="黑体" w:hint="eastAsia"/>
          <w:bCs/>
          <w:sz w:val="32"/>
          <w:szCs w:val="32"/>
        </w:rPr>
        <w:t>-</w:t>
      </w:r>
      <w:r>
        <w:rPr>
          <w:rFonts w:ascii="仿宋_GB2312" w:eastAsia="仿宋_GB2312" w:hAnsi="黑体" w:hint="eastAsia"/>
          <w:bCs/>
          <w:sz w:val="32"/>
          <w:szCs w:val="32"/>
        </w:rPr>
        <w:t>全要素</w:t>
      </w:r>
      <w:r>
        <w:rPr>
          <w:rFonts w:ascii="仿宋_GB2312" w:eastAsia="仿宋_GB2312" w:hAnsi="黑体" w:hint="eastAsia"/>
          <w:bCs/>
          <w:sz w:val="32"/>
          <w:szCs w:val="32"/>
        </w:rPr>
        <w:t>-</w:t>
      </w:r>
      <w:r>
        <w:rPr>
          <w:rFonts w:ascii="仿宋_GB2312" w:eastAsia="仿宋_GB2312" w:hAnsi="黑体" w:hint="eastAsia"/>
          <w:bCs/>
          <w:sz w:val="32"/>
          <w:szCs w:val="32"/>
        </w:rPr>
        <w:t>多主体的高速铁路数智化管控平台，实现了智能高铁复杂巨系统工程全生命周期管理。</w:t>
      </w:r>
    </w:p>
    <w:p w14:paraId="3C14D3A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2</w:t>
      </w:r>
      <w:r>
        <w:rPr>
          <w:rFonts w:ascii="仿宋_GB2312" w:eastAsia="仿宋_GB2312" w:hAnsi="黑体" w:hint="eastAsia"/>
          <w:bCs/>
          <w:sz w:val="32"/>
          <w:szCs w:val="32"/>
        </w:rPr>
        <w:t>）解决了桥</w:t>
      </w:r>
      <w:r>
        <w:rPr>
          <w:rFonts w:ascii="仿宋_GB2312" w:eastAsia="仿宋_GB2312" w:hAnsi="黑体" w:hint="eastAsia"/>
          <w:bCs/>
          <w:sz w:val="32"/>
          <w:szCs w:val="32"/>
        </w:rPr>
        <w:t>-</w:t>
      </w:r>
      <w:r>
        <w:rPr>
          <w:rFonts w:ascii="仿宋_GB2312" w:eastAsia="仿宋_GB2312" w:hAnsi="黑体" w:hint="eastAsia"/>
          <w:bCs/>
          <w:sz w:val="32"/>
          <w:szCs w:val="32"/>
        </w:rPr>
        <w:t>隧</w:t>
      </w:r>
      <w:r>
        <w:rPr>
          <w:rFonts w:ascii="仿宋_GB2312" w:eastAsia="仿宋_GB2312" w:hAnsi="黑体" w:hint="eastAsia"/>
          <w:bCs/>
          <w:sz w:val="32"/>
          <w:szCs w:val="32"/>
        </w:rPr>
        <w:t>-</w:t>
      </w:r>
      <w:r>
        <w:rPr>
          <w:rFonts w:ascii="仿宋_GB2312" w:eastAsia="仿宋_GB2312" w:hAnsi="黑体" w:hint="eastAsia"/>
          <w:bCs/>
          <w:sz w:val="32"/>
          <w:szCs w:val="32"/>
        </w:rPr>
        <w:t>轨多主体系统联动和高效施工难题。提出了基于地物特征精确识别与多目标动态优化的高速铁路智能选线方法，研发了面向高速铁路数智化管控的桥隧智能建造装备与施工技术，规模化研制了平台互馈的高速铁路智能选线、桥隧施工、监测预测技术和装备，实现了高速铁路设计、施工、运维装备的系统重塑。</w:t>
      </w:r>
    </w:p>
    <w:p w14:paraId="06081D56"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）攻克了施工组织设计、安全质量、建设投资等多目标精准管控难题。提出了定性</w:t>
      </w:r>
      <w:r>
        <w:rPr>
          <w:rFonts w:ascii="仿宋_GB2312" w:eastAsia="仿宋_GB2312" w:hAnsi="黑体" w:hint="eastAsia"/>
          <w:bCs/>
          <w:sz w:val="32"/>
          <w:szCs w:val="32"/>
        </w:rPr>
        <w:t>-</w:t>
      </w:r>
      <w:r>
        <w:rPr>
          <w:rFonts w:ascii="仿宋_GB2312" w:eastAsia="仿宋_GB2312" w:hAnsi="黑体" w:hint="eastAsia"/>
          <w:bCs/>
          <w:sz w:val="32"/>
          <w:szCs w:val="32"/>
        </w:rPr>
        <w:t>定量相结合的高铁数智化施工</w:t>
      </w:r>
      <w:r>
        <w:rPr>
          <w:rFonts w:ascii="仿宋_GB2312" w:eastAsia="仿宋_GB2312" w:hAnsi="黑体" w:hint="eastAsia"/>
          <w:bCs/>
          <w:sz w:val="32"/>
          <w:szCs w:val="32"/>
        </w:rPr>
        <w:t>组织智能管控方法，创新了工程质量动态仿真与控制技术、安全风险综合预测和隐患超前判识方法，首创了基于工程量清单云端实时计算与自动生成的投资精准管控技术，实现了面向高速铁路的多目标差异化的智能管控。</w:t>
      </w:r>
    </w:p>
    <w:p w14:paraId="005A2F28"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项目成果在我国高速铁路领域成功应用，保障了济青高铁、鲁南高铁、潍烟高铁等重大工程的安全建设，获“中国建设工</w:t>
      </w:r>
      <w:r>
        <w:rPr>
          <w:rFonts w:ascii="仿宋_GB2312" w:eastAsia="仿宋_GB2312" w:hAnsi="黑体" w:hint="eastAsia"/>
          <w:bCs/>
          <w:sz w:val="32"/>
          <w:szCs w:val="32"/>
        </w:rPr>
        <w:lastRenderedPageBreak/>
        <w:t>程鲁班奖”“国家优质工程奖”，经济与社会效益显著。</w:t>
      </w:r>
    </w:p>
    <w:p w14:paraId="1ECFCCE0"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本项目形成了标准、工法、发明专利、软著、专著、高水平论文等科研成果。召开学术和技术培训会百余场，有力保障了高铁重大基础设施数智化与高效建造。</w:t>
      </w:r>
    </w:p>
    <w:p w14:paraId="24F381D3" w14:textId="77777777" w:rsidR="00791AD3" w:rsidRDefault="00620877">
      <w:pPr>
        <w:ind w:firstLineChars="200" w:firstLine="643"/>
        <w:rPr>
          <w:rFonts w:ascii="黑体" w:eastAsia="黑体" w:hAnsi="黑体"/>
          <w:b/>
          <w:sz w:val="32"/>
          <w:szCs w:val="32"/>
        </w:rPr>
      </w:pPr>
      <w:r>
        <w:rPr>
          <w:rFonts w:ascii="黑体" w:eastAsia="黑体" w:hAnsi="黑体"/>
          <w:b/>
          <w:sz w:val="32"/>
          <w:szCs w:val="32"/>
        </w:rPr>
        <w:t>五、</w:t>
      </w:r>
      <w:r>
        <w:rPr>
          <w:rFonts w:ascii="黑体" w:eastAsia="黑体" w:hAnsi="黑体" w:hint="eastAsia"/>
          <w:b/>
          <w:sz w:val="32"/>
          <w:szCs w:val="32"/>
        </w:rPr>
        <w:t>主要知识产权</w:t>
      </w:r>
      <w:r>
        <w:rPr>
          <w:rFonts w:ascii="黑体" w:eastAsia="黑体" w:hAnsi="黑体" w:hint="eastAsia"/>
          <w:b/>
          <w:sz w:val="32"/>
          <w:szCs w:val="32"/>
        </w:rPr>
        <w:t>和标准规范等目录</w:t>
      </w:r>
    </w:p>
    <w:tbl>
      <w:tblPr>
        <w:tblStyle w:val="TableNormal"/>
        <w:tblW w:w="990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7"/>
        <w:gridCol w:w="741"/>
        <w:gridCol w:w="802"/>
        <w:gridCol w:w="773"/>
        <w:gridCol w:w="1017"/>
        <w:gridCol w:w="1227"/>
        <w:gridCol w:w="1416"/>
        <w:gridCol w:w="1407"/>
        <w:gridCol w:w="1357"/>
        <w:gridCol w:w="736"/>
      </w:tblGrid>
      <w:tr w:rsidR="00791AD3" w14:paraId="1B61E548" w14:textId="77777777">
        <w:trPr>
          <w:trHeight w:val="1190"/>
          <w:jc w:val="center"/>
        </w:trPr>
        <w:tc>
          <w:tcPr>
            <w:tcW w:w="427" w:type="dxa"/>
            <w:vAlign w:val="center"/>
          </w:tcPr>
          <w:p w14:paraId="2CC8325A" w14:textId="77777777" w:rsidR="00791AD3" w:rsidRDefault="00620877">
            <w:pPr>
              <w:adjustRightInd w:val="0"/>
              <w:snapToGrid w:val="0"/>
              <w:spacing w:line="240" w:lineRule="exact"/>
              <w:jc w:val="center"/>
              <w:rPr>
                <w:rFonts w:ascii="黑体" w:eastAsia="黑体" w:hAnsi="黑体" w:cs="黑体"/>
                <w:color w:val="000000"/>
                <w:sz w:val="18"/>
                <w:szCs w:val="18"/>
                <w:lang w:eastAsia="en-US"/>
              </w:rPr>
            </w:pPr>
            <w:proofErr w:type="spellStart"/>
            <w:r>
              <w:rPr>
                <w:rFonts w:ascii="黑体" w:eastAsia="黑体" w:hAnsi="黑体" w:cs="黑体" w:hint="eastAsia"/>
                <w:color w:val="000000"/>
                <w:sz w:val="18"/>
                <w:szCs w:val="18"/>
                <w:lang w:eastAsia="en-US"/>
              </w:rPr>
              <w:t>序号</w:t>
            </w:r>
            <w:proofErr w:type="spellEnd"/>
          </w:p>
        </w:tc>
        <w:tc>
          <w:tcPr>
            <w:tcW w:w="741" w:type="dxa"/>
            <w:vAlign w:val="center"/>
          </w:tcPr>
          <w:p w14:paraId="1740711A"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知识产权（标准）类</w:t>
            </w: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别</w:t>
            </w:r>
          </w:p>
        </w:tc>
        <w:tc>
          <w:tcPr>
            <w:tcW w:w="802" w:type="dxa"/>
            <w:vAlign w:val="center"/>
          </w:tcPr>
          <w:p w14:paraId="1E3FB416"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知识产权（标准）具体名称</w:t>
            </w:r>
          </w:p>
        </w:tc>
        <w:tc>
          <w:tcPr>
            <w:tcW w:w="773" w:type="dxa"/>
            <w:vAlign w:val="center"/>
          </w:tcPr>
          <w:p w14:paraId="0CEC67F8" w14:textId="77777777" w:rsidR="00791AD3" w:rsidRDefault="00620877">
            <w:pPr>
              <w:adjustRightInd w:val="0"/>
              <w:snapToGrid w:val="0"/>
              <w:spacing w:line="240" w:lineRule="exact"/>
              <w:jc w:val="center"/>
              <w:rPr>
                <w:rFonts w:ascii="黑体" w:eastAsia="黑体" w:hAnsi="黑体" w:cs="黑体"/>
                <w:color w:val="000000"/>
                <w:sz w:val="18"/>
                <w:szCs w:val="18"/>
                <w:lang w:eastAsia="en-US"/>
              </w:rPr>
            </w:pPr>
            <w:proofErr w:type="spellStart"/>
            <w:r>
              <w:rPr>
                <w:rFonts w:ascii="黑体" w:eastAsia="黑体" w:hAnsi="黑体" w:cs="黑体" w:hint="eastAsia"/>
                <w:color w:val="000000"/>
                <w:sz w:val="18"/>
                <w:szCs w:val="18"/>
                <w:lang w:eastAsia="en-US"/>
              </w:rPr>
              <w:t>国家</w:t>
            </w:r>
            <w:proofErr w:type="spellEnd"/>
          </w:p>
          <w:p w14:paraId="645D3C81" w14:textId="77777777" w:rsidR="00791AD3" w:rsidRDefault="00620877">
            <w:pPr>
              <w:adjustRightInd w:val="0"/>
              <w:snapToGrid w:val="0"/>
              <w:spacing w:line="240" w:lineRule="exact"/>
              <w:jc w:val="center"/>
              <w:rPr>
                <w:rFonts w:ascii="黑体" w:eastAsia="黑体" w:hAnsi="黑体" w:cs="黑体"/>
                <w:color w:val="000000"/>
                <w:sz w:val="18"/>
                <w:szCs w:val="18"/>
                <w:lang w:eastAsia="en-US"/>
              </w:rPr>
            </w:pPr>
            <w:r>
              <w:rPr>
                <w:rFonts w:ascii="黑体" w:eastAsia="黑体" w:hAnsi="黑体" w:cs="黑体" w:hint="eastAsia"/>
                <w:color w:val="000000"/>
                <w:sz w:val="18"/>
                <w:szCs w:val="18"/>
                <w:lang w:eastAsia="en-US"/>
              </w:rPr>
              <w:t>（</w:t>
            </w:r>
            <w:proofErr w:type="spellStart"/>
            <w:r>
              <w:rPr>
                <w:rFonts w:ascii="黑体" w:eastAsia="黑体" w:hAnsi="黑体" w:cs="黑体" w:hint="eastAsia"/>
                <w:color w:val="000000"/>
                <w:sz w:val="18"/>
                <w:szCs w:val="18"/>
                <w:lang w:eastAsia="en-US"/>
              </w:rPr>
              <w:t>地区</w:t>
            </w:r>
            <w:proofErr w:type="spellEnd"/>
            <w:r>
              <w:rPr>
                <w:rFonts w:ascii="黑体" w:eastAsia="黑体" w:hAnsi="黑体" w:cs="黑体" w:hint="eastAsia"/>
                <w:color w:val="000000"/>
                <w:sz w:val="18"/>
                <w:szCs w:val="18"/>
                <w:lang w:eastAsia="en-US"/>
              </w:rPr>
              <w:t>）</w:t>
            </w:r>
          </w:p>
        </w:tc>
        <w:tc>
          <w:tcPr>
            <w:tcW w:w="1017" w:type="dxa"/>
            <w:vAlign w:val="center"/>
          </w:tcPr>
          <w:p w14:paraId="67E70F88" w14:textId="77777777" w:rsidR="00791AD3" w:rsidRDefault="00620877">
            <w:pPr>
              <w:adjustRightInd w:val="0"/>
              <w:snapToGrid w:val="0"/>
              <w:spacing w:line="240" w:lineRule="exact"/>
              <w:jc w:val="center"/>
              <w:rPr>
                <w:rFonts w:ascii="黑体" w:eastAsia="黑体" w:hAnsi="黑体" w:cs="黑体"/>
                <w:color w:val="000000"/>
                <w:sz w:val="18"/>
                <w:szCs w:val="18"/>
                <w:lang w:eastAsia="en-US"/>
              </w:rPr>
            </w:pPr>
            <w:proofErr w:type="spellStart"/>
            <w:r>
              <w:rPr>
                <w:rFonts w:ascii="黑体" w:eastAsia="黑体" w:hAnsi="黑体" w:cs="黑体" w:hint="eastAsia"/>
                <w:color w:val="000000"/>
                <w:sz w:val="18"/>
                <w:szCs w:val="18"/>
                <w:lang w:eastAsia="en-US"/>
              </w:rPr>
              <w:t>授权号</w:t>
            </w:r>
            <w:proofErr w:type="spellEnd"/>
          </w:p>
          <w:p w14:paraId="264BB91D" w14:textId="77777777" w:rsidR="00791AD3" w:rsidRDefault="00620877">
            <w:pPr>
              <w:adjustRightInd w:val="0"/>
              <w:snapToGrid w:val="0"/>
              <w:spacing w:line="240" w:lineRule="exact"/>
              <w:jc w:val="center"/>
              <w:rPr>
                <w:rFonts w:ascii="黑体" w:eastAsia="黑体" w:hAnsi="黑体" w:cs="黑体"/>
                <w:color w:val="000000"/>
                <w:sz w:val="18"/>
                <w:szCs w:val="18"/>
                <w:lang w:eastAsia="en-US"/>
              </w:rPr>
            </w:pPr>
            <w:r>
              <w:rPr>
                <w:rFonts w:ascii="黑体" w:eastAsia="黑体" w:hAnsi="黑体" w:cs="黑体" w:hint="eastAsia"/>
                <w:color w:val="000000"/>
                <w:sz w:val="18"/>
                <w:szCs w:val="18"/>
                <w:lang w:eastAsia="en-US"/>
              </w:rPr>
              <w:t>（</w:t>
            </w:r>
            <w:proofErr w:type="spellStart"/>
            <w:r>
              <w:rPr>
                <w:rFonts w:ascii="黑体" w:eastAsia="黑体" w:hAnsi="黑体" w:cs="黑体" w:hint="eastAsia"/>
                <w:color w:val="000000"/>
                <w:sz w:val="18"/>
                <w:szCs w:val="18"/>
                <w:lang w:eastAsia="en-US"/>
              </w:rPr>
              <w:t>标准编号</w:t>
            </w:r>
            <w:proofErr w:type="spellEnd"/>
            <w:r>
              <w:rPr>
                <w:rFonts w:ascii="黑体" w:eastAsia="黑体" w:hAnsi="黑体" w:cs="黑体" w:hint="eastAsia"/>
                <w:color w:val="000000"/>
                <w:sz w:val="18"/>
                <w:szCs w:val="18"/>
                <w:lang w:eastAsia="en-US"/>
              </w:rPr>
              <w:t>）</w:t>
            </w:r>
          </w:p>
        </w:tc>
        <w:tc>
          <w:tcPr>
            <w:tcW w:w="1227" w:type="dxa"/>
            <w:vAlign w:val="center"/>
          </w:tcPr>
          <w:p w14:paraId="420945CE"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授权（标准发布）日期</w:t>
            </w:r>
          </w:p>
        </w:tc>
        <w:tc>
          <w:tcPr>
            <w:tcW w:w="1416" w:type="dxa"/>
            <w:vAlign w:val="center"/>
          </w:tcPr>
          <w:p w14:paraId="78C7D97B"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证书编号</w:t>
            </w:r>
          </w:p>
          <w:p w14:paraId="25EF483C"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（标准批准发布部门）</w:t>
            </w:r>
          </w:p>
        </w:tc>
        <w:tc>
          <w:tcPr>
            <w:tcW w:w="1407" w:type="dxa"/>
            <w:vAlign w:val="center"/>
          </w:tcPr>
          <w:p w14:paraId="67B2E5B5"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权利人</w:t>
            </w:r>
          </w:p>
          <w:p w14:paraId="55234EA2"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（标准起草单位）</w:t>
            </w:r>
          </w:p>
        </w:tc>
        <w:tc>
          <w:tcPr>
            <w:tcW w:w="1357" w:type="dxa"/>
            <w:vAlign w:val="center"/>
          </w:tcPr>
          <w:p w14:paraId="468C7CAF"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发明人</w:t>
            </w:r>
          </w:p>
          <w:p w14:paraId="16982BA1"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（标准起草人）</w:t>
            </w:r>
          </w:p>
        </w:tc>
        <w:tc>
          <w:tcPr>
            <w:tcW w:w="736" w:type="dxa"/>
            <w:vAlign w:val="center"/>
          </w:tcPr>
          <w:p w14:paraId="66CE8219" w14:textId="77777777" w:rsidR="00791AD3" w:rsidRDefault="00620877">
            <w:pPr>
              <w:adjustRightInd w:val="0"/>
              <w:snapToGri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发明专利（标</w:t>
            </w: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准）有效状态</w:t>
            </w:r>
          </w:p>
        </w:tc>
      </w:tr>
      <w:tr w:rsidR="00791AD3" w14:paraId="13518971" w14:textId="77777777">
        <w:trPr>
          <w:trHeight w:val="1046"/>
          <w:jc w:val="center"/>
        </w:trPr>
        <w:tc>
          <w:tcPr>
            <w:tcW w:w="427" w:type="dxa"/>
            <w:vAlign w:val="center"/>
          </w:tcPr>
          <w:p w14:paraId="15A5B9B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1</w:t>
            </w:r>
          </w:p>
        </w:tc>
        <w:tc>
          <w:tcPr>
            <w:tcW w:w="741" w:type="dxa"/>
            <w:vAlign w:val="center"/>
          </w:tcPr>
          <w:p w14:paraId="11D2BB63"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发明专利</w:t>
            </w:r>
          </w:p>
        </w:tc>
        <w:tc>
          <w:tcPr>
            <w:tcW w:w="802" w:type="dxa"/>
            <w:vAlign w:val="center"/>
          </w:tcPr>
          <w:p w14:paraId="5C6B7BE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质量验收表单的生成方法、装置、设备及可读存储介质</w:t>
            </w:r>
          </w:p>
        </w:tc>
        <w:tc>
          <w:tcPr>
            <w:tcW w:w="773" w:type="dxa"/>
            <w:vAlign w:val="center"/>
          </w:tcPr>
          <w:p w14:paraId="227C92C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2017919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0293793.X</w:t>
            </w:r>
          </w:p>
        </w:tc>
        <w:tc>
          <w:tcPr>
            <w:tcW w:w="1227" w:type="dxa"/>
            <w:vAlign w:val="center"/>
          </w:tcPr>
          <w:p w14:paraId="4338472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2023.06.23</w:t>
            </w:r>
          </w:p>
        </w:tc>
        <w:tc>
          <w:tcPr>
            <w:tcW w:w="1416" w:type="dxa"/>
            <w:vAlign w:val="center"/>
          </w:tcPr>
          <w:p w14:paraId="610DCCE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697B7750"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6079957</w:t>
            </w:r>
            <w:r>
              <w:rPr>
                <w:rFonts w:ascii="仿宋_GB2312" w:eastAsia="仿宋_GB2312" w:hAnsi="仿宋_GB2312" w:cs="仿宋_GB2312" w:hint="eastAsia"/>
                <w:color w:val="000000"/>
                <w:sz w:val="18"/>
                <w:szCs w:val="18"/>
                <w:lang w:eastAsia="en-US"/>
              </w:rPr>
              <w:t>号</w:t>
            </w:r>
          </w:p>
        </w:tc>
        <w:tc>
          <w:tcPr>
            <w:tcW w:w="1407" w:type="dxa"/>
            <w:vAlign w:val="center"/>
          </w:tcPr>
          <w:p w14:paraId="409D226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山东铁路投资控股集团有限公司，中铁工程设计咨询集团有限公司，鲁南高速铁路有限公司</w:t>
            </w:r>
          </w:p>
        </w:tc>
        <w:tc>
          <w:tcPr>
            <w:tcW w:w="1357" w:type="dxa"/>
            <w:vAlign w:val="center"/>
          </w:tcPr>
          <w:p w14:paraId="673D002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王基全，姜贺</w:t>
            </w:r>
          </w:p>
          <w:p w14:paraId="2A3B2631"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王晓刚，马尊国</w:t>
            </w:r>
          </w:p>
          <w:p w14:paraId="3A34F9B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童加柱，孟凡军</w:t>
            </w:r>
          </w:p>
          <w:p w14:paraId="1D5CF278"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王岩，范潇天</w:t>
            </w:r>
          </w:p>
          <w:p w14:paraId="11CEAB48"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张国涛</w:t>
            </w:r>
            <w:proofErr w:type="spellEnd"/>
          </w:p>
        </w:tc>
        <w:tc>
          <w:tcPr>
            <w:tcW w:w="736" w:type="dxa"/>
            <w:vAlign w:val="center"/>
          </w:tcPr>
          <w:p w14:paraId="408D99C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5FB72253" w14:textId="77777777">
        <w:trPr>
          <w:trHeight w:val="784"/>
          <w:jc w:val="center"/>
        </w:trPr>
        <w:tc>
          <w:tcPr>
            <w:tcW w:w="427" w:type="dxa"/>
            <w:vAlign w:val="center"/>
          </w:tcPr>
          <w:p w14:paraId="3A126A3A"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w:t>
            </w:r>
          </w:p>
        </w:tc>
        <w:tc>
          <w:tcPr>
            <w:tcW w:w="741" w:type="dxa"/>
            <w:vAlign w:val="center"/>
          </w:tcPr>
          <w:p w14:paraId="6F81F30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675664EF"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地下工程地质灾害注浆效</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果实时监测方法</w:t>
            </w:r>
          </w:p>
        </w:tc>
        <w:tc>
          <w:tcPr>
            <w:tcW w:w="773" w:type="dxa"/>
            <w:vAlign w:val="center"/>
          </w:tcPr>
          <w:p w14:paraId="786B009C"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3C034E1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2019 1 0707479.5</w:t>
            </w:r>
          </w:p>
        </w:tc>
        <w:tc>
          <w:tcPr>
            <w:tcW w:w="1227" w:type="dxa"/>
            <w:vAlign w:val="center"/>
          </w:tcPr>
          <w:p w14:paraId="65D6C38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2019.08.01</w:t>
            </w:r>
          </w:p>
        </w:tc>
        <w:tc>
          <w:tcPr>
            <w:tcW w:w="1416" w:type="dxa"/>
            <w:vAlign w:val="center"/>
          </w:tcPr>
          <w:p w14:paraId="7B172A30"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42BA7D15"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4078118</w:t>
            </w:r>
            <w:r>
              <w:rPr>
                <w:rFonts w:ascii="仿宋_GB2312" w:eastAsia="仿宋_GB2312" w:hAnsi="仿宋_GB2312" w:cs="仿宋_GB2312" w:hint="eastAsia"/>
                <w:color w:val="000000"/>
                <w:sz w:val="18"/>
                <w:szCs w:val="18"/>
                <w:lang w:eastAsia="en-US"/>
              </w:rPr>
              <w:t>号</w:t>
            </w:r>
          </w:p>
        </w:tc>
        <w:tc>
          <w:tcPr>
            <w:tcW w:w="1407" w:type="dxa"/>
            <w:vAlign w:val="center"/>
          </w:tcPr>
          <w:p w14:paraId="075D5C09"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山东大学</w:t>
            </w:r>
            <w:proofErr w:type="spellEnd"/>
          </w:p>
        </w:tc>
        <w:tc>
          <w:tcPr>
            <w:tcW w:w="1357" w:type="dxa"/>
            <w:vAlign w:val="center"/>
          </w:tcPr>
          <w:p w14:paraId="23A06ABC"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王旌，巴兴之</w:t>
            </w:r>
          </w:p>
          <w:p w14:paraId="5C2B813E"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李利平，石少帅</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张益杰，孙尚渠</w:t>
            </w:r>
          </w:p>
          <w:p w14:paraId="0C0A044A"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熊逸凡，王凯</w:t>
            </w:r>
          </w:p>
          <w:p w14:paraId="7753396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房忠栋，刘正好</w:t>
            </w:r>
          </w:p>
        </w:tc>
        <w:tc>
          <w:tcPr>
            <w:tcW w:w="736" w:type="dxa"/>
            <w:vAlign w:val="center"/>
          </w:tcPr>
          <w:p w14:paraId="4ECE69A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74D09979" w14:textId="77777777">
        <w:trPr>
          <w:trHeight w:val="1046"/>
          <w:jc w:val="center"/>
        </w:trPr>
        <w:tc>
          <w:tcPr>
            <w:tcW w:w="427" w:type="dxa"/>
            <w:vAlign w:val="center"/>
          </w:tcPr>
          <w:p w14:paraId="0FACA605"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3</w:t>
            </w:r>
          </w:p>
        </w:tc>
        <w:tc>
          <w:tcPr>
            <w:tcW w:w="741" w:type="dxa"/>
            <w:vAlign w:val="center"/>
          </w:tcPr>
          <w:p w14:paraId="6D69B573"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0B63005B"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一种基于施工组织设计的施工进度图自动生成系统及方法</w:t>
            </w:r>
          </w:p>
        </w:tc>
        <w:tc>
          <w:tcPr>
            <w:tcW w:w="773" w:type="dxa"/>
            <w:vAlign w:val="center"/>
          </w:tcPr>
          <w:p w14:paraId="70115508"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63F81A0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0052985.1</w:t>
            </w:r>
          </w:p>
        </w:tc>
        <w:tc>
          <w:tcPr>
            <w:tcW w:w="1227" w:type="dxa"/>
            <w:vAlign w:val="center"/>
          </w:tcPr>
          <w:p w14:paraId="400B5DC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2023.07.21</w:t>
            </w:r>
          </w:p>
        </w:tc>
        <w:tc>
          <w:tcPr>
            <w:tcW w:w="1416" w:type="dxa"/>
            <w:vAlign w:val="center"/>
          </w:tcPr>
          <w:p w14:paraId="0F196FF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5DE913F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6162277</w:t>
            </w:r>
            <w:r>
              <w:rPr>
                <w:rFonts w:ascii="仿宋_GB2312" w:eastAsia="仿宋_GB2312" w:hAnsi="仿宋_GB2312" w:cs="仿宋_GB2312" w:hint="eastAsia"/>
                <w:color w:val="000000"/>
                <w:sz w:val="18"/>
                <w:szCs w:val="18"/>
                <w:lang w:eastAsia="en-US"/>
              </w:rPr>
              <w:t>号</w:t>
            </w:r>
          </w:p>
        </w:tc>
        <w:tc>
          <w:tcPr>
            <w:tcW w:w="1407" w:type="dxa"/>
            <w:vAlign w:val="center"/>
          </w:tcPr>
          <w:p w14:paraId="51AF141D"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山东铁路投资控股集团有限公司，中铁工程设计咨询集团有限公司，鲁南高速铁路有限公司</w:t>
            </w:r>
          </w:p>
        </w:tc>
        <w:tc>
          <w:tcPr>
            <w:tcW w:w="1357" w:type="dxa"/>
            <w:vAlign w:val="center"/>
          </w:tcPr>
          <w:p w14:paraId="44A37746"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王基全，曹乾桂</w:t>
            </w:r>
          </w:p>
          <w:p w14:paraId="4E2390FF"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王磊，苏敬强</w:t>
            </w:r>
          </w:p>
          <w:p w14:paraId="457E54F0"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梁金平，陈俊宇</w:t>
            </w:r>
          </w:p>
          <w:p w14:paraId="1A8D4DE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王振，刘芝东</w:t>
            </w:r>
          </w:p>
          <w:p w14:paraId="39F2AB80"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张丽</w:t>
            </w:r>
            <w:proofErr w:type="spellEnd"/>
          </w:p>
        </w:tc>
        <w:tc>
          <w:tcPr>
            <w:tcW w:w="736" w:type="dxa"/>
            <w:vAlign w:val="center"/>
          </w:tcPr>
          <w:p w14:paraId="2DAA2EC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101EF771" w14:textId="77777777">
        <w:trPr>
          <w:trHeight w:val="1302"/>
          <w:jc w:val="center"/>
        </w:trPr>
        <w:tc>
          <w:tcPr>
            <w:tcW w:w="427" w:type="dxa"/>
            <w:vAlign w:val="center"/>
          </w:tcPr>
          <w:p w14:paraId="019C9E5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4</w:t>
            </w:r>
          </w:p>
        </w:tc>
        <w:tc>
          <w:tcPr>
            <w:tcW w:w="741" w:type="dxa"/>
            <w:vAlign w:val="center"/>
          </w:tcPr>
          <w:p w14:paraId="7073FC5F"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2CA5B742"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一种施工费用计算方法、系统、设备及可读存储介质</w:t>
            </w:r>
          </w:p>
        </w:tc>
        <w:tc>
          <w:tcPr>
            <w:tcW w:w="773" w:type="dxa"/>
            <w:vAlign w:val="center"/>
          </w:tcPr>
          <w:p w14:paraId="6C742FD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405B8B1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0133035.1</w:t>
            </w:r>
          </w:p>
        </w:tc>
        <w:tc>
          <w:tcPr>
            <w:tcW w:w="1227" w:type="dxa"/>
            <w:vAlign w:val="center"/>
          </w:tcPr>
          <w:p w14:paraId="12F4D33F"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2023.05.23</w:t>
            </w:r>
          </w:p>
        </w:tc>
        <w:tc>
          <w:tcPr>
            <w:tcW w:w="1416" w:type="dxa"/>
            <w:vAlign w:val="center"/>
          </w:tcPr>
          <w:p w14:paraId="5558C71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49DAA7D4"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5986454</w:t>
            </w:r>
            <w:r>
              <w:rPr>
                <w:rFonts w:ascii="仿宋_GB2312" w:eastAsia="仿宋_GB2312" w:hAnsi="仿宋_GB2312" w:cs="仿宋_GB2312" w:hint="eastAsia"/>
                <w:color w:val="000000"/>
                <w:sz w:val="18"/>
                <w:szCs w:val="18"/>
                <w:lang w:eastAsia="en-US"/>
              </w:rPr>
              <w:t>号</w:t>
            </w:r>
          </w:p>
        </w:tc>
        <w:tc>
          <w:tcPr>
            <w:tcW w:w="1407" w:type="dxa"/>
            <w:vAlign w:val="center"/>
          </w:tcPr>
          <w:p w14:paraId="64654E20"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山东铁路投资控股集团有限公司，中铁工程设计咨询集团有限公司，鲁南高速铁路有限公司，济青高速铁路有限公司</w:t>
            </w:r>
          </w:p>
        </w:tc>
        <w:tc>
          <w:tcPr>
            <w:tcW w:w="1357" w:type="dxa"/>
            <w:vAlign w:val="center"/>
          </w:tcPr>
          <w:p w14:paraId="1D7300DC"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王基全，王晓刚</w:t>
            </w:r>
          </w:p>
          <w:p w14:paraId="5FF4CC97"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王元景，杨青原</w:t>
            </w:r>
          </w:p>
          <w:p w14:paraId="4D59A06F"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郑虎刚，吴洋</w:t>
            </w:r>
          </w:p>
          <w:p w14:paraId="026CAB87"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袁梦阳，程显涛</w:t>
            </w:r>
          </w:p>
        </w:tc>
        <w:tc>
          <w:tcPr>
            <w:tcW w:w="736" w:type="dxa"/>
            <w:vAlign w:val="center"/>
          </w:tcPr>
          <w:p w14:paraId="1DFD0E6C"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39B29B81" w14:textId="77777777">
        <w:trPr>
          <w:trHeight w:val="530"/>
          <w:jc w:val="center"/>
        </w:trPr>
        <w:tc>
          <w:tcPr>
            <w:tcW w:w="427" w:type="dxa"/>
            <w:vAlign w:val="center"/>
          </w:tcPr>
          <w:p w14:paraId="0F0768F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5</w:t>
            </w:r>
          </w:p>
        </w:tc>
        <w:tc>
          <w:tcPr>
            <w:tcW w:w="741" w:type="dxa"/>
            <w:vAlign w:val="center"/>
          </w:tcPr>
          <w:p w14:paraId="2A53A1E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6577F024"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一种基于区块链的</w:t>
            </w:r>
            <w:r>
              <w:rPr>
                <w:rFonts w:ascii="仿宋_GB2312" w:eastAsia="仿宋_GB2312" w:hAnsi="仿宋_GB2312" w:cs="仿宋_GB2312" w:hint="eastAsia"/>
                <w:color w:val="000000"/>
                <w:sz w:val="18"/>
                <w:szCs w:val="18"/>
              </w:rPr>
              <w:t xml:space="preserve"> BIM </w:t>
            </w:r>
            <w:r>
              <w:rPr>
                <w:rFonts w:ascii="仿宋_GB2312" w:eastAsia="仿宋_GB2312" w:hAnsi="仿宋_GB2312" w:cs="仿宋_GB2312" w:hint="eastAsia"/>
                <w:color w:val="000000"/>
                <w:sz w:val="18"/>
                <w:szCs w:val="18"/>
              </w:rPr>
              <w:t>构</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件数据存证确权方法及</w:t>
            </w:r>
            <w:r>
              <w:rPr>
                <w:rFonts w:ascii="仿宋_GB2312" w:eastAsia="仿宋_GB2312" w:hAnsi="仿宋_GB2312" w:cs="仿宋_GB2312" w:hint="eastAsia"/>
                <w:color w:val="000000"/>
                <w:sz w:val="18"/>
                <w:szCs w:val="18"/>
              </w:rPr>
              <w:t>装置</w:t>
            </w:r>
          </w:p>
        </w:tc>
        <w:tc>
          <w:tcPr>
            <w:tcW w:w="773" w:type="dxa"/>
            <w:vAlign w:val="center"/>
          </w:tcPr>
          <w:p w14:paraId="45447643"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6E79B25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0139460.1</w:t>
            </w:r>
          </w:p>
        </w:tc>
        <w:tc>
          <w:tcPr>
            <w:tcW w:w="1227" w:type="dxa"/>
            <w:vAlign w:val="center"/>
          </w:tcPr>
          <w:p w14:paraId="4DBCABAC"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2023.05.02</w:t>
            </w:r>
          </w:p>
        </w:tc>
        <w:tc>
          <w:tcPr>
            <w:tcW w:w="1416" w:type="dxa"/>
            <w:vAlign w:val="center"/>
          </w:tcPr>
          <w:p w14:paraId="5A12B22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1A48BB9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5935951</w:t>
            </w:r>
            <w:r>
              <w:rPr>
                <w:rFonts w:ascii="仿宋_GB2312" w:eastAsia="仿宋_GB2312" w:hAnsi="仿宋_GB2312" w:cs="仿宋_GB2312" w:hint="eastAsia"/>
                <w:color w:val="000000"/>
                <w:sz w:val="18"/>
                <w:szCs w:val="18"/>
                <w:lang w:eastAsia="en-US"/>
              </w:rPr>
              <w:t>号</w:t>
            </w:r>
          </w:p>
        </w:tc>
        <w:tc>
          <w:tcPr>
            <w:tcW w:w="1407" w:type="dxa"/>
            <w:vAlign w:val="center"/>
          </w:tcPr>
          <w:p w14:paraId="73513F48"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w:t>
            </w:r>
          </w:p>
        </w:tc>
        <w:tc>
          <w:tcPr>
            <w:tcW w:w="1357" w:type="dxa"/>
            <w:vAlign w:val="center"/>
          </w:tcPr>
          <w:p w14:paraId="0EF5AC8A"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王基全，王晓刚</w:t>
            </w:r>
          </w:p>
          <w:p w14:paraId="01E8D585"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苏敬强，陈翔</w:t>
            </w:r>
          </w:p>
          <w:p w14:paraId="5C54094F"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郑虎刚，杨振华</w:t>
            </w:r>
          </w:p>
          <w:p w14:paraId="1EF60C2C"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陈志强，彭寿钧</w:t>
            </w:r>
          </w:p>
        </w:tc>
        <w:tc>
          <w:tcPr>
            <w:tcW w:w="736" w:type="dxa"/>
            <w:vAlign w:val="center"/>
          </w:tcPr>
          <w:p w14:paraId="603DB0C0"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7FDFC804" w14:textId="77777777">
        <w:trPr>
          <w:trHeight w:val="530"/>
          <w:jc w:val="center"/>
        </w:trPr>
        <w:tc>
          <w:tcPr>
            <w:tcW w:w="427" w:type="dxa"/>
            <w:vAlign w:val="center"/>
          </w:tcPr>
          <w:p w14:paraId="140470F8"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6</w:t>
            </w:r>
          </w:p>
        </w:tc>
        <w:tc>
          <w:tcPr>
            <w:tcW w:w="741" w:type="dxa"/>
            <w:vAlign w:val="center"/>
          </w:tcPr>
          <w:p w14:paraId="096E8A0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专著</w:t>
            </w:r>
            <w:proofErr w:type="spellEnd"/>
          </w:p>
        </w:tc>
        <w:tc>
          <w:tcPr>
            <w:tcW w:w="802" w:type="dxa"/>
            <w:vAlign w:val="center"/>
          </w:tcPr>
          <w:p w14:paraId="70B2D1C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省域高速铁路智能建造管</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理体系构建及应用</w:t>
            </w:r>
          </w:p>
        </w:tc>
        <w:tc>
          <w:tcPr>
            <w:tcW w:w="773" w:type="dxa"/>
            <w:vAlign w:val="center"/>
          </w:tcPr>
          <w:p w14:paraId="17270DA6"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5043561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ISBN</w:t>
            </w:r>
          </w:p>
          <w:p w14:paraId="4249D64B"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978-7-5487-5616-3</w:t>
            </w:r>
          </w:p>
        </w:tc>
        <w:tc>
          <w:tcPr>
            <w:tcW w:w="1227" w:type="dxa"/>
            <w:vAlign w:val="center"/>
          </w:tcPr>
          <w:p w14:paraId="25AEC85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2023.12.01</w:t>
            </w:r>
          </w:p>
        </w:tc>
        <w:tc>
          <w:tcPr>
            <w:tcW w:w="1416" w:type="dxa"/>
            <w:vAlign w:val="center"/>
          </w:tcPr>
          <w:p w14:paraId="3D48D4A6"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中南大学出版社</w:t>
            </w:r>
            <w:proofErr w:type="spellEnd"/>
          </w:p>
        </w:tc>
        <w:tc>
          <w:tcPr>
            <w:tcW w:w="1407" w:type="dxa"/>
            <w:vAlign w:val="center"/>
          </w:tcPr>
          <w:p w14:paraId="2E12C7BC"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王基全，王孟钧</w:t>
            </w:r>
          </w:p>
          <w:p w14:paraId="21855290"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苏敬强、陈辉华</w:t>
            </w:r>
          </w:p>
          <w:p w14:paraId="12BD1AEF"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王青娥，王晓刚</w:t>
            </w:r>
            <w:proofErr w:type="spellEnd"/>
          </w:p>
        </w:tc>
        <w:tc>
          <w:tcPr>
            <w:tcW w:w="1357" w:type="dxa"/>
            <w:vAlign w:val="center"/>
          </w:tcPr>
          <w:p w14:paraId="7BBEF446"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王基全，王孟钧</w:t>
            </w:r>
          </w:p>
          <w:p w14:paraId="67AE1D22"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苏敬强，陈辉华</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王晓刚，王青娥</w:t>
            </w:r>
          </w:p>
          <w:p w14:paraId="1DA09D5C"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马尊国，杨书生</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张海凤，胡宗文</w:t>
            </w:r>
          </w:p>
          <w:p w14:paraId="35C19D80"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彭寿钧，谢戬烨等</w:t>
            </w:r>
            <w:proofErr w:type="spellEnd"/>
          </w:p>
        </w:tc>
        <w:tc>
          <w:tcPr>
            <w:tcW w:w="736" w:type="dxa"/>
            <w:vAlign w:val="center"/>
          </w:tcPr>
          <w:p w14:paraId="5FC4117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已出版</w:t>
            </w:r>
            <w:proofErr w:type="spellEnd"/>
          </w:p>
        </w:tc>
      </w:tr>
      <w:tr w:rsidR="00791AD3" w14:paraId="258B9809" w14:textId="77777777">
        <w:trPr>
          <w:trHeight w:val="530"/>
          <w:jc w:val="center"/>
        </w:trPr>
        <w:tc>
          <w:tcPr>
            <w:tcW w:w="427" w:type="dxa"/>
            <w:vAlign w:val="center"/>
          </w:tcPr>
          <w:p w14:paraId="470938F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7</w:t>
            </w:r>
          </w:p>
        </w:tc>
        <w:tc>
          <w:tcPr>
            <w:tcW w:w="741" w:type="dxa"/>
            <w:vAlign w:val="center"/>
          </w:tcPr>
          <w:p w14:paraId="47DB2AC8"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3E050656"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一种铁路工程进度</w:t>
            </w:r>
            <w:r>
              <w:rPr>
                <w:rFonts w:ascii="仿宋_GB2312" w:eastAsia="仿宋_GB2312" w:hAnsi="仿宋_GB2312" w:cs="仿宋_GB2312" w:hint="eastAsia"/>
                <w:color w:val="000000"/>
                <w:sz w:val="18"/>
                <w:szCs w:val="18"/>
              </w:rPr>
              <w:lastRenderedPageBreak/>
              <w:t>可视化管理方法、装置、设备及介质</w:t>
            </w:r>
          </w:p>
        </w:tc>
        <w:tc>
          <w:tcPr>
            <w:tcW w:w="773" w:type="dxa"/>
            <w:vAlign w:val="center"/>
          </w:tcPr>
          <w:p w14:paraId="61D0D640"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lastRenderedPageBreak/>
              <w:t>中国</w:t>
            </w:r>
            <w:proofErr w:type="spellEnd"/>
          </w:p>
        </w:tc>
        <w:tc>
          <w:tcPr>
            <w:tcW w:w="1017" w:type="dxa"/>
            <w:vAlign w:val="center"/>
          </w:tcPr>
          <w:p w14:paraId="23B83A4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0139459.9</w:t>
            </w:r>
          </w:p>
        </w:tc>
        <w:tc>
          <w:tcPr>
            <w:tcW w:w="1227" w:type="dxa"/>
            <w:vAlign w:val="center"/>
          </w:tcPr>
          <w:p w14:paraId="6D9FA3C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2023.05.23</w:t>
            </w:r>
          </w:p>
        </w:tc>
        <w:tc>
          <w:tcPr>
            <w:tcW w:w="1416" w:type="dxa"/>
            <w:vAlign w:val="center"/>
          </w:tcPr>
          <w:p w14:paraId="205A22A5"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3CEFCD6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5993002</w:t>
            </w:r>
            <w:r>
              <w:rPr>
                <w:rFonts w:ascii="仿宋_GB2312" w:eastAsia="仿宋_GB2312" w:hAnsi="仿宋_GB2312" w:cs="仿宋_GB2312" w:hint="eastAsia"/>
                <w:color w:val="000000"/>
                <w:sz w:val="18"/>
                <w:szCs w:val="18"/>
                <w:lang w:eastAsia="en-US"/>
              </w:rPr>
              <w:t>号</w:t>
            </w:r>
          </w:p>
        </w:tc>
        <w:tc>
          <w:tcPr>
            <w:tcW w:w="1407" w:type="dxa"/>
            <w:vAlign w:val="center"/>
          </w:tcPr>
          <w:p w14:paraId="56A81B32"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w:t>
            </w:r>
            <w:r>
              <w:rPr>
                <w:rFonts w:ascii="仿宋_GB2312" w:eastAsia="仿宋_GB2312" w:hAnsi="仿宋_GB2312" w:cs="仿宋_GB2312" w:hint="eastAsia"/>
                <w:color w:val="000000"/>
                <w:sz w:val="18"/>
                <w:szCs w:val="18"/>
              </w:rPr>
              <w:lastRenderedPageBreak/>
              <w:t>鲁南高速铁路有限公司，济青高速铁路有限公司，</w:t>
            </w:r>
          </w:p>
          <w:p w14:paraId="0A283624"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中铁工程设计咨询集团有限公司</w:t>
            </w:r>
          </w:p>
        </w:tc>
        <w:tc>
          <w:tcPr>
            <w:tcW w:w="1357" w:type="dxa"/>
            <w:vAlign w:val="center"/>
          </w:tcPr>
          <w:p w14:paraId="43B1C8E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lastRenderedPageBreak/>
              <w:t>孙洪斌，张庆宁</w:t>
            </w:r>
          </w:p>
          <w:p w14:paraId="1675779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杨书生</w:t>
            </w:r>
            <w:r>
              <w:rPr>
                <w:rFonts w:ascii="仿宋_GB2312" w:eastAsia="仿宋_GB2312" w:hAnsi="仿宋_GB2312" w:cs="仿宋_GB2312" w:hint="eastAsia"/>
                <w:color w:val="000000"/>
                <w:sz w:val="18"/>
                <w:szCs w:val="18"/>
              </w:rPr>
              <w:t>,</w:t>
            </w:r>
            <w:r>
              <w:rPr>
                <w:rFonts w:ascii="仿宋_GB2312" w:eastAsia="仿宋_GB2312" w:hAnsi="仿宋_GB2312" w:cs="仿宋_GB2312" w:hint="eastAsia"/>
                <w:color w:val="000000"/>
                <w:sz w:val="18"/>
                <w:szCs w:val="18"/>
              </w:rPr>
              <w:t>王晓刚</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lastRenderedPageBreak/>
              <w:t>张占森，姚希磊</w:t>
            </w:r>
          </w:p>
          <w:p w14:paraId="33790F94"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王兴鲁，郭玉鹏</w:t>
            </w:r>
            <w:proofErr w:type="spellEnd"/>
          </w:p>
        </w:tc>
        <w:tc>
          <w:tcPr>
            <w:tcW w:w="736" w:type="dxa"/>
            <w:vAlign w:val="center"/>
          </w:tcPr>
          <w:p w14:paraId="46577E0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lastRenderedPageBreak/>
              <w:t>有效授权</w:t>
            </w:r>
            <w:proofErr w:type="spellEnd"/>
          </w:p>
        </w:tc>
      </w:tr>
      <w:tr w:rsidR="00791AD3" w14:paraId="760E88EB" w14:textId="77777777">
        <w:trPr>
          <w:trHeight w:val="530"/>
          <w:jc w:val="center"/>
        </w:trPr>
        <w:tc>
          <w:tcPr>
            <w:tcW w:w="427" w:type="dxa"/>
            <w:vAlign w:val="center"/>
          </w:tcPr>
          <w:p w14:paraId="7754468A"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8</w:t>
            </w:r>
          </w:p>
        </w:tc>
        <w:tc>
          <w:tcPr>
            <w:tcW w:w="741" w:type="dxa"/>
            <w:vAlign w:val="center"/>
          </w:tcPr>
          <w:p w14:paraId="772321F4"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19DA775E"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隐蔽工程的远程审核方法、装置、设备及可读存储介质</w:t>
            </w:r>
          </w:p>
        </w:tc>
        <w:tc>
          <w:tcPr>
            <w:tcW w:w="773" w:type="dxa"/>
            <w:vAlign w:val="center"/>
          </w:tcPr>
          <w:p w14:paraId="6D221003"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4ECD2C24"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0113129.2</w:t>
            </w:r>
          </w:p>
        </w:tc>
        <w:tc>
          <w:tcPr>
            <w:tcW w:w="1227" w:type="dxa"/>
            <w:vAlign w:val="center"/>
          </w:tcPr>
          <w:p w14:paraId="30232E08"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2023.05.09</w:t>
            </w:r>
          </w:p>
        </w:tc>
        <w:tc>
          <w:tcPr>
            <w:tcW w:w="1416" w:type="dxa"/>
            <w:vAlign w:val="center"/>
          </w:tcPr>
          <w:p w14:paraId="50A9B14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1903293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5956794</w:t>
            </w:r>
            <w:r>
              <w:rPr>
                <w:rFonts w:ascii="仿宋_GB2312" w:eastAsia="仿宋_GB2312" w:hAnsi="仿宋_GB2312" w:cs="仿宋_GB2312" w:hint="eastAsia"/>
                <w:color w:val="000000"/>
                <w:sz w:val="18"/>
                <w:szCs w:val="18"/>
                <w:lang w:eastAsia="en-US"/>
              </w:rPr>
              <w:t>号</w:t>
            </w:r>
          </w:p>
        </w:tc>
        <w:tc>
          <w:tcPr>
            <w:tcW w:w="1407" w:type="dxa"/>
            <w:vAlign w:val="center"/>
          </w:tcPr>
          <w:p w14:paraId="29501751"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山东铁路投资控股集团有限公司，中铁工程设计咨询集团有限公司，鲁南高速铁路有限公司</w:t>
            </w:r>
          </w:p>
        </w:tc>
        <w:tc>
          <w:tcPr>
            <w:tcW w:w="1357" w:type="dxa"/>
            <w:vAlign w:val="center"/>
          </w:tcPr>
          <w:p w14:paraId="009B4217"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王岩，周清华</w:t>
            </w:r>
          </w:p>
          <w:p w14:paraId="5F4320A7"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管彦文，胡宗文</w:t>
            </w:r>
          </w:p>
          <w:p w14:paraId="2D489EA1"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时小梅，吴洋</w:t>
            </w:r>
          </w:p>
          <w:p w14:paraId="55FA645F"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吴天宇，肖鹏</w:t>
            </w:r>
          </w:p>
        </w:tc>
        <w:tc>
          <w:tcPr>
            <w:tcW w:w="736" w:type="dxa"/>
            <w:vAlign w:val="center"/>
          </w:tcPr>
          <w:p w14:paraId="01E98135"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661A8FE6" w14:textId="77777777">
        <w:trPr>
          <w:trHeight w:val="530"/>
          <w:jc w:val="center"/>
        </w:trPr>
        <w:tc>
          <w:tcPr>
            <w:tcW w:w="427" w:type="dxa"/>
            <w:vAlign w:val="center"/>
          </w:tcPr>
          <w:p w14:paraId="26A7A83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9</w:t>
            </w:r>
          </w:p>
        </w:tc>
        <w:tc>
          <w:tcPr>
            <w:tcW w:w="741" w:type="dxa"/>
            <w:vAlign w:val="center"/>
          </w:tcPr>
          <w:p w14:paraId="08EC4449"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6B0447E2"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可视化二维裂隙网络岩体渗流动态实时监测系统及方法</w:t>
            </w:r>
          </w:p>
        </w:tc>
        <w:tc>
          <w:tcPr>
            <w:tcW w:w="773" w:type="dxa"/>
            <w:vAlign w:val="center"/>
          </w:tcPr>
          <w:p w14:paraId="1E469F1E"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1652F8AD"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eastAsia="en-US"/>
              </w:rPr>
              <w:t>ZL</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lang w:eastAsia="en-US"/>
              </w:rPr>
              <w:t>2015</w:t>
            </w:r>
          </w:p>
          <w:p w14:paraId="081AAFDC"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10036172.9</w:t>
            </w:r>
          </w:p>
        </w:tc>
        <w:tc>
          <w:tcPr>
            <w:tcW w:w="1227" w:type="dxa"/>
            <w:vAlign w:val="center"/>
          </w:tcPr>
          <w:p w14:paraId="02D9487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2015.01.23</w:t>
            </w:r>
          </w:p>
        </w:tc>
        <w:tc>
          <w:tcPr>
            <w:tcW w:w="1416" w:type="dxa"/>
            <w:vAlign w:val="center"/>
          </w:tcPr>
          <w:p w14:paraId="64BCCF65"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3A6D4650"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3026380</w:t>
            </w:r>
            <w:r>
              <w:rPr>
                <w:rFonts w:ascii="仿宋_GB2312" w:eastAsia="仿宋_GB2312" w:hAnsi="仿宋_GB2312" w:cs="仿宋_GB2312" w:hint="eastAsia"/>
                <w:color w:val="000000"/>
                <w:sz w:val="18"/>
                <w:szCs w:val="18"/>
                <w:lang w:eastAsia="en-US"/>
              </w:rPr>
              <w:t>号</w:t>
            </w:r>
          </w:p>
        </w:tc>
        <w:tc>
          <w:tcPr>
            <w:tcW w:w="1407" w:type="dxa"/>
            <w:vAlign w:val="center"/>
          </w:tcPr>
          <w:p w14:paraId="0D2F35C5" w14:textId="77777777" w:rsidR="00791AD3" w:rsidRDefault="00620877">
            <w:pPr>
              <w:adjustRightInd w:val="0"/>
              <w:snapToGrid w:val="0"/>
              <w:spacing w:line="240" w:lineRule="exact"/>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山东大学</w:t>
            </w:r>
            <w:proofErr w:type="spellEnd"/>
          </w:p>
        </w:tc>
        <w:tc>
          <w:tcPr>
            <w:tcW w:w="1357" w:type="dxa"/>
            <w:vAlign w:val="center"/>
          </w:tcPr>
          <w:p w14:paraId="672E7DB6"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王旌，袁永才</w:t>
            </w:r>
          </w:p>
          <w:p w14:paraId="7D99A354"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李利平，李术才</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周宗青，许振浩</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石少帅，张乾青</w:t>
            </w:r>
          </w:p>
        </w:tc>
        <w:tc>
          <w:tcPr>
            <w:tcW w:w="736" w:type="dxa"/>
            <w:vAlign w:val="center"/>
          </w:tcPr>
          <w:p w14:paraId="0A1BC328"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r w:rsidR="00791AD3" w14:paraId="34696EE1" w14:textId="77777777">
        <w:trPr>
          <w:trHeight w:val="530"/>
          <w:jc w:val="center"/>
        </w:trPr>
        <w:tc>
          <w:tcPr>
            <w:tcW w:w="427" w:type="dxa"/>
            <w:vAlign w:val="center"/>
          </w:tcPr>
          <w:p w14:paraId="240F578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10</w:t>
            </w:r>
          </w:p>
        </w:tc>
        <w:tc>
          <w:tcPr>
            <w:tcW w:w="741" w:type="dxa"/>
            <w:vAlign w:val="center"/>
          </w:tcPr>
          <w:p w14:paraId="7B9CA76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rPr>
              <w:t>发明专利</w:t>
            </w:r>
          </w:p>
        </w:tc>
        <w:tc>
          <w:tcPr>
            <w:tcW w:w="802" w:type="dxa"/>
            <w:vAlign w:val="center"/>
          </w:tcPr>
          <w:p w14:paraId="43CE4B4B"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铁路施工工地的火灾风险预警方法、系统、设备及介质</w:t>
            </w:r>
          </w:p>
        </w:tc>
        <w:tc>
          <w:tcPr>
            <w:tcW w:w="773" w:type="dxa"/>
            <w:vAlign w:val="center"/>
          </w:tcPr>
          <w:p w14:paraId="5C2B5D4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中国</w:t>
            </w:r>
            <w:proofErr w:type="spellEnd"/>
          </w:p>
        </w:tc>
        <w:tc>
          <w:tcPr>
            <w:tcW w:w="1017" w:type="dxa"/>
            <w:vAlign w:val="center"/>
          </w:tcPr>
          <w:p w14:paraId="06A64F41"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ZL 2023 1 0107819.7</w:t>
            </w:r>
          </w:p>
        </w:tc>
        <w:tc>
          <w:tcPr>
            <w:tcW w:w="1227" w:type="dxa"/>
            <w:vAlign w:val="center"/>
          </w:tcPr>
          <w:p w14:paraId="353B17A7"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2023.06.06</w:t>
            </w:r>
          </w:p>
        </w:tc>
        <w:tc>
          <w:tcPr>
            <w:tcW w:w="1416" w:type="dxa"/>
            <w:vAlign w:val="center"/>
          </w:tcPr>
          <w:p w14:paraId="37072D7F"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证书号</w:t>
            </w:r>
            <w:proofErr w:type="spellEnd"/>
          </w:p>
          <w:p w14:paraId="29693416"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r>
              <w:rPr>
                <w:rFonts w:ascii="仿宋_GB2312" w:eastAsia="仿宋_GB2312" w:hAnsi="仿宋_GB2312" w:cs="仿宋_GB2312" w:hint="eastAsia"/>
                <w:color w:val="000000"/>
                <w:sz w:val="18"/>
                <w:szCs w:val="18"/>
                <w:lang w:eastAsia="en-US"/>
              </w:rPr>
              <w:t>第</w:t>
            </w:r>
            <w:r>
              <w:rPr>
                <w:rFonts w:ascii="仿宋_GB2312" w:eastAsia="仿宋_GB2312" w:hAnsi="仿宋_GB2312" w:cs="仿宋_GB2312" w:hint="eastAsia"/>
                <w:color w:val="000000"/>
                <w:sz w:val="18"/>
                <w:szCs w:val="18"/>
                <w:lang w:eastAsia="en-US"/>
              </w:rPr>
              <w:t>6030043</w:t>
            </w:r>
            <w:r>
              <w:rPr>
                <w:rFonts w:ascii="仿宋_GB2312" w:eastAsia="仿宋_GB2312" w:hAnsi="仿宋_GB2312" w:cs="仿宋_GB2312" w:hint="eastAsia"/>
                <w:color w:val="000000"/>
                <w:sz w:val="18"/>
                <w:szCs w:val="18"/>
                <w:lang w:eastAsia="en-US"/>
              </w:rPr>
              <w:t>号</w:t>
            </w:r>
          </w:p>
        </w:tc>
        <w:tc>
          <w:tcPr>
            <w:tcW w:w="1407" w:type="dxa"/>
            <w:vAlign w:val="center"/>
          </w:tcPr>
          <w:p w14:paraId="43FFE664"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山东铁路投资控股集团有限公司，中铁工程设计咨询集团有限公司，中南大学</w:t>
            </w:r>
          </w:p>
        </w:tc>
        <w:tc>
          <w:tcPr>
            <w:tcW w:w="1357" w:type="dxa"/>
            <w:vAlign w:val="center"/>
          </w:tcPr>
          <w:p w14:paraId="4B365F39"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王基全，李纯</w:t>
            </w:r>
          </w:p>
          <w:p w14:paraId="7FEFDFD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王青娥，陈辉华</w:t>
            </w:r>
          </w:p>
          <w:p w14:paraId="306AA4DA"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王晓刚，陈志强</w:t>
            </w:r>
          </w:p>
          <w:p w14:paraId="06431B23" w14:textId="77777777" w:rsidR="00791AD3" w:rsidRDefault="00620877">
            <w:pPr>
              <w:adjustRightInd w:val="0"/>
              <w:snapToGrid w:val="0"/>
              <w:spacing w:line="240" w:lineRule="exac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彭寿钧，王明强</w:t>
            </w:r>
          </w:p>
        </w:tc>
        <w:tc>
          <w:tcPr>
            <w:tcW w:w="736" w:type="dxa"/>
            <w:vAlign w:val="center"/>
          </w:tcPr>
          <w:p w14:paraId="5774BC52" w14:textId="77777777" w:rsidR="00791AD3" w:rsidRDefault="00620877">
            <w:pPr>
              <w:adjustRightInd w:val="0"/>
              <w:snapToGrid w:val="0"/>
              <w:spacing w:line="240" w:lineRule="exact"/>
              <w:jc w:val="center"/>
              <w:rPr>
                <w:rFonts w:ascii="仿宋_GB2312" w:eastAsia="仿宋_GB2312" w:hAnsi="仿宋_GB2312" w:cs="仿宋_GB2312"/>
                <w:color w:val="000000"/>
                <w:sz w:val="18"/>
                <w:szCs w:val="18"/>
                <w:lang w:eastAsia="en-US"/>
              </w:rPr>
            </w:pPr>
            <w:proofErr w:type="spellStart"/>
            <w:r>
              <w:rPr>
                <w:rFonts w:ascii="仿宋_GB2312" w:eastAsia="仿宋_GB2312" w:hAnsi="仿宋_GB2312" w:cs="仿宋_GB2312" w:hint="eastAsia"/>
                <w:color w:val="000000"/>
                <w:sz w:val="18"/>
                <w:szCs w:val="18"/>
                <w:lang w:eastAsia="en-US"/>
              </w:rPr>
              <w:t>有效授权</w:t>
            </w:r>
            <w:proofErr w:type="spellEnd"/>
          </w:p>
        </w:tc>
      </w:tr>
    </w:tbl>
    <w:p w14:paraId="4BCF8674" w14:textId="77777777" w:rsidR="00791AD3" w:rsidRDefault="00620877">
      <w:pPr>
        <w:spacing w:line="600" w:lineRule="exact"/>
        <w:ind w:firstLineChars="200" w:firstLine="643"/>
        <w:rPr>
          <w:rFonts w:ascii="黑体" w:eastAsia="黑体" w:hAnsi="黑体"/>
          <w:b/>
          <w:sz w:val="32"/>
          <w:szCs w:val="32"/>
        </w:rPr>
      </w:pPr>
      <w:r>
        <w:rPr>
          <w:rFonts w:ascii="黑体" w:eastAsia="黑体" w:hAnsi="黑体"/>
          <w:b/>
          <w:sz w:val="32"/>
          <w:szCs w:val="32"/>
        </w:rPr>
        <w:t>六、主要完成人</w:t>
      </w:r>
    </w:p>
    <w:p w14:paraId="7365EC60"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王基全</w:t>
      </w:r>
      <w:r>
        <w:rPr>
          <w:rFonts w:ascii="仿宋_GB2312" w:eastAsia="仿宋_GB2312" w:hAnsi="黑体" w:hint="eastAsia"/>
          <w:bCs/>
          <w:sz w:val="32"/>
          <w:szCs w:val="32"/>
        </w:rPr>
        <w:t>，</w:t>
      </w:r>
      <w:r>
        <w:rPr>
          <w:rFonts w:ascii="仿宋_GB2312" w:eastAsia="仿宋_GB2312" w:hAnsi="黑体" w:hint="eastAsia"/>
          <w:bCs/>
          <w:sz w:val="32"/>
          <w:szCs w:val="32"/>
        </w:rPr>
        <w:t>排名一，行政职务：</w:t>
      </w:r>
      <w:r>
        <w:rPr>
          <w:rFonts w:ascii="仿宋_GB2312" w:eastAsia="仿宋_GB2312" w:hAnsi="黑体" w:hint="eastAsia"/>
          <w:bCs/>
          <w:sz w:val="32"/>
          <w:szCs w:val="32"/>
        </w:rPr>
        <w:t>主任</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p>
    <w:p w14:paraId="282A0FB8"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2</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70A9CE99"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王旌</w:t>
      </w:r>
      <w:r>
        <w:rPr>
          <w:rFonts w:ascii="仿宋_GB2312" w:eastAsia="仿宋_GB2312" w:hAnsi="黑体" w:hint="eastAsia"/>
          <w:bCs/>
          <w:sz w:val="32"/>
          <w:szCs w:val="32"/>
        </w:rPr>
        <w:t>，</w:t>
      </w:r>
      <w:r>
        <w:rPr>
          <w:rFonts w:ascii="仿宋_GB2312" w:eastAsia="仿宋_GB2312" w:hAnsi="黑体" w:hint="eastAsia"/>
          <w:bCs/>
          <w:sz w:val="32"/>
          <w:szCs w:val="32"/>
        </w:rPr>
        <w:t>排名二，行政职务：无，技术职称：</w:t>
      </w:r>
      <w:r>
        <w:rPr>
          <w:rFonts w:ascii="仿宋_GB2312" w:eastAsia="仿宋_GB2312" w:hAnsi="黑体" w:hint="eastAsia"/>
          <w:bCs/>
          <w:sz w:val="32"/>
          <w:szCs w:val="32"/>
        </w:rPr>
        <w:t>教授</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山东大学</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山东大学</w:t>
      </w:r>
      <w:r>
        <w:rPr>
          <w:rFonts w:ascii="仿宋_GB2312" w:eastAsia="仿宋_GB2312" w:hAnsi="黑体" w:hint="eastAsia"/>
          <w:bCs/>
          <w:sz w:val="32"/>
          <w:szCs w:val="32"/>
        </w:rPr>
        <w:tab/>
      </w:r>
      <w:r>
        <w:rPr>
          <w:rFonts w:ascii="仿宋_GB2312" w:eastAsia="仿宋_GB2312" w:hAnsi="黑体" w:hint="eastAsia"/>
          <w:bCs/>
          <w:sz w:val="32"/>
          <w:szCs w:val="32"/>
        </w:rPr>
        <w:t>。</w:t>
      </w:r>
    </w:p>
    <w:p w14:paraId="3D67ABBC"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2</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4D34115B"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王晓刚</w:t>
      </w:r>
      <w:r>
        <w:rPr>
          <w:rFonts w:ascii="仿宋_GB2312" w:eastAsia="仿宋_GB2312" w:hAnsi="黑体" w:hint="eastAsia"/>
          <w:bCs/>
          <w:sz w:val="32"/>
          <w:szCs w:val="32"/>
        </w:rPr>
        <w:t>，</w:t>
      </w:r>
      <w:r>
        <w:rPr>
          <w:rFonts w:ascii="仿宋_GB2312" w:eastAsia="仿宋_GB2312" w:hAnsi="黑体" w:hint="eastAsia"/>
          <w:bCs/>
          <w:sz w:val="32"/>
          <w:szCs w:val="32"/>
        </w:rPr>
        <w:t>排名三，行政职务：</w:t>
      </w:r>
      <w:r>
        <w:rPr>
          <w:rFonts w:ascii="仿宋_GB2312" w:eastAsia="仿宋_GB2312" w:hAnsi="黑体" w:hint="eastAsia"/>
          <w:bCs/>
          <w:sz w:val="32"/>
          <w:szCs w:val="32"/>
        </w:rPr>
        <w:t>院副总工</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中铁工程设计咨询集团有限公司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中铁工程设计咨询集团有限公司</w:t>
      </w:r>
      <w:r>
        <w:rPr>
          <w:rFonts w:ascii="仿宋_GB2312" w:eastAsia="仿宋_GB2312" w:hAnsi="黑体" w:hint="eastAsia"/>
          <w:bCs/>
          <w:sz w:val="32"/>
          <w:szCs w:val="32"/>
        </w:rPr>
        <w:t>。</w:t>
      </w:r>
    </w:p>
    <w:p w14:paraId="618AA387"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1EB05939"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苏敬强</w:t>
      </w:r>
      <w:r>
        <w:rPr>
          <w:rFonts w:ascii="仿宋_GB2312" w:eastAsia="仿宋_GB2312" w:hAnsi="黑体" w:hint="eastAsia"/>
          <w:bCs/>
          <w:sz w:val="32"/>
          <w:szCs w:val="32"/>
        </w:rPr>
        <w:t>，</w:t>
      </w:r>
      <w:r>
        <w:rPr>
          <w:rFonts w:ascii="仿宋_GB2312" w:eastAsia="仿宋_GB2312" w:hAnsi="黑体" w:hint="eastAsia"/>
          <w:bCs/>
          <w:sz w:val="32"/>
          <w:szCs w:val="32"/>
        </w:rPr>
        <w:t>排名四，行政职务：</w:t>
      </w:r>
      <w:r>
        <w:rPr>
          <w:rFonts w:ascii="仿宋_GB2312" w:eastAsia="仿宋_GB2312" w:hAnsi="黑体" w:hint="eastAsia"/>
          <w:bCs/>
          <w:sz w:val="32"/>
          <w:szCs w:val="32"/>
        </w:rPr>
        <w:t>部长</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w:t>
      </w:r>
      <w:r>
        <w:rPr>
          <w:rFonts w:ascii="仿宋_GB2312" w:eastAsia="仿宋_GB2312" w:hAnsi="黑体" w:hint="eastAsia"/>
          <w:bCs/>
          <w:sz w:val="32"/>
          <w:szCs w:val="32"/>
        </w:rPr>
        <w:lastRenderedPageBreak/>
        <w:t>铁路投资控股集团有限公司</w:t>
      </w:r>
      <w:r>
        <w:rPr>
          <w:rFonts w:ascii="仿宋_GB2312" w:eastAsia="仿宋_GB2312" w:hAnsi="黑体" w:hint="eastAsia"/>
          <w:bCs/>
          <w:sz w:val="32"/>
          <w:szCs w:val="32"/>
        </w:rPr>
        <w:t>。</w:t>
      </w:r>
    </w:p>
    <w:p w14:paraId="6E5B97C0"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4AD99BDB"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杨书生</w:t>
      </w:r>
      <w:r>
        <w:rPr>
          <w:rFonts w:ascii="仿宋_GB2312" w:eastAsia="仿宋_GB2312" w:hAnsi="黑体" w:hint="eastAsia"/>
          <w:bCs/>
          <w:sz w:val="32"/>
          <w:szCs w:val="32"/>
        </w:rPr>
        <w:t>，</w:t>
      </w:r>
      <w:r>
        <w:rPr>
          <w:rFonts w:ascii="仿宋_GB2312" w:eastAsia="仿宋_GB2312" w:hAnsi="黑体" w:hint="eastAsia"/>
          <w:bCs/>
          <w:sz w:val="32"/>
          <w:szCs w:val="32"/>
        </w:rPr>
        <w:t>排名五，行政职务：</w:t>
      </w:r>
      <w:r>
        <w:rPr>
          <w:rFonts w:ascii="仿宋_GB2312" w:eastAsia="仿宋_GB2312" w:hAnsi="黑体" w:hint="eastAsia"/>
          <w:bCs/>
          <w:sz w:val="32"/>
          <w:szCs w:val="32"/>
        </w:rPr>
        <w:t>副总经理</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济青高速铁路有限公司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p>
    <w:p w14:paraId="193D0B2F"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2</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55E2CFC2"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王青娥</w:t>
      </w:r>
      <w:r>
        <w:rPr>
          <w:rFonts w:ascii="仿宋_GB2312" w:eastAsia="仿宋_GB2312" w:hAnsi="黑体" w:hint="eastAsia"/>
          <w:bCs/>
          <w:sz w:val="32"/>
          <w:szCs w:val="32"/>
        </w:rPr>
        <w:t>，</w:t>
      </w:r>
      <w:r>
        <w:rPr>
          <w:rFonts w:ascii="仿宋_GB2312" w:eastAsia="仿宋_GB2312" w:hAnsi="黑体" w:hint="eastAsia"/>
          <w:bCs/>
          <w:sz w:val="32"/>
          <w:szCs w:val="32"/>
        </w:rPr>
        <w:t>排名六，行政职务：无，技术职称：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中南大学</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中南大学</w:t>
      </w:r>
      <w:r>
        <w:rPr>
          <w:rFonts w:ascii="仿宋_GB2312" w:eastAsia="仿宋_GB2312" w:hAnsi="黑体" w:hint="eastAsia"/>
          <w:bCs/>
          <w:sz w:val="32"/>
          <w:szCs w:val="32"/>
        </w:rPr>
        <w:t>。</w:t>
      </w:r>
    </w:p>
    <w:p w14:paraId="79491C77"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04D5FD04"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周宪东</w:t>
      </w:r>
      <w:r>
        <w:rPr>
          <w:rFonts w:ascii="仿宋_GB2312" w:eastAsia="仿宋_GB2312" w:hAnsi="黑体" w:hint="eastAsia"/>
          <w:bCs/>
          <w:sz w:val="32"/>
          <w:szCs w:val="32"/>
        </w:rPr>
        <w:t>，</w:t>
      </w:r>
      <w:r>
        <w:rPr>
          <w:rFonts w:ascii="仿宋_GB2312" w:eastAsia="仿宋_GB2312" w:hAnsi="黑体" w:hint="eastAsia"/>
          <w:bCs/>
          <w:sz w:val="32"/>
          <w:szCs w:val="32"/>
        </w:rPr>
        <w:t>排名七，行政职务：</w:t>
      </w:r>
      <w:r>
        <w:rPr>
          <w:rFonts w:ascii="仿宋_GB2312" w:eastAsia="仿宋_GB2312" w:hAnsi="黑体" w:hint="eastAsia"/>
          <w:bCs/>
          <w:sz w:val="32"/>
          <w:szCs w:val="32"/>
        </w:rPr>
        <w:t>副总经理</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p>
    <w:p w14:paraId="205838A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2</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73813879"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杨俊泉，排名八，行政职务：</w:t>
      </w:r>
      <w:r>
        <w:rPr>
          <w:rFonts w:ascii="仿宋_GB2312" w:eastAsia="仿宋_GB2312" w:hAnsi="黑体" w:hint="eastAsia"/>
          <w:bCs/>
          <w:sz w:val="32"/>
          <w:szCs w:val="32"/>
        </w:rPr>
        <w:t>副总经理</w:t>
      </w:r>
      <w:r>
        <w:rPr>
          <w:rFonts w:ascii="仿宋_GB2312" w:eastAsia="仿宋_GB2312" w:hAnsi="黑体" w:hint="eastAsia"/>
          <w:bCs/>
          <w:sz w:val="32"/>
          <w:szCs w:val="32"/>
        </w:rPr>
        <w:t>，</w:t>
      </w:r>
      <w:r>
        <w:rPr>
          <w:rFonts w:ascii="仿宋_GB2312" w:eastAsia="仿宋_GB2312" w:hAnsi="黑体" w:hint="eastAsia"/>
          <w:bCs/>
          <w:sz w:val="32"/>
          <w:szCs w:val="32"/>
        </w:rPr>
        <w:t>技术职称：</w:t>
      </w:r>
      <w:r>
        <w:rPr>
          <w:rFonts w:ascii="仿宋_GB2312" w:eastAsia="仿宋_GB2312" w:hAnsi="黑体" w:hint="eastAsia"/>
          <w:bCs/>
          <w:sz w:val="32"/>
          <w:szCs w:val="32"/>
        </w:rPr>
        <w:t>正高</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山东铁路投资控股集团有限公司</w:t>
      </w:r>
      <w:r>
        <w:rPr>
          <w:rFonts w:ascii="仿宋_GB2312" w:eastAsia="仿宋_GB2312" w:hAnsi="黑体" w:hint="eastAsia"/>
          <w:bCs/>
          <w:sz w:val="32"/>
          <w:szCs w:val="32"/>
        </w:rPr>
        <w:t>。</w:t>
      </w:r>
    </w:p>
    <w:p w14:paraId="3F607ECE"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2</w:t>
      </w: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73ED809F" w14:textId="77777777" w:rsidR="00791AD3" w:rsidRDefault="00620877">
      <w:pPr>
        <w:numPr>
          <w:ilvl w:val="0"/>
          <w:numId w:val="1"/>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胡宗文，排名九，行政职务：副部长（主持工作），技术职称：正高，工作单位：山东铁路投资控股集团有限公司，完成单位：山东铁路投资控股集团</w:t>
      </w:r>
      <w:r>
        <w:rPr>
          <w:rFonts w:ascii="仿宋_GB2312" w:eastAsia="仿宋_GB2312" w:hAnsi="黑体" w:hint="eastAsia"/>
          <w:bCs/>
          <w:sz w:val="32"/>
          <w:szCs w:val="32"/>
        </w:rPr>
        <w:t>有限公司。</w:t>
      </w:r>
    </w:p>
    <w:p w14:paraId="796C4127"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490C7CDD"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10.</w:t>
      </w:r>
      <w:r>
        <w:rPr>
          <w:rFonts w:ascii="仿宋_GB2312" w:eastAsia="仿宋_GB2312" w:hAnsi="黑体" w:hint="eastAsia"/>
          <w:bCs/>
          <w:sz w:val="32"/>
          <w:szCs w:val="32"/>
        </w:rPr>
        <w:t>马尊国，排名十，行政职务：副部长，技术职称：正高，工作单位：山东铁路投资控股集团有限公司，完成单位：山东</w:t>
      </w:r>
      <w:r>
        <w:rPr>
          <w:rFonts w:ascii="仿宋_GB2312" w:eastAsia="仿宋_GB2312" w:hAnsi="黑体" w:hint="eastAsia"/>
          <w:bCs/>
          <w:sz w:val="32"/>
          <w:szCs w:val="32"/>
        </w:rPr>
        <w:lastRenderedPageBreak/>
        <w:t>铁路投资控股集团有限公司。</w:t>
      </w:r>
    </w:p>
    <w:p w14:paraId="7F1F0253"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63A91466"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11.</w:t>
      </w:r>
      <w:r>
        <w:rPr>
          <w:rFonts w:ascii="仿宋_GB2312" w:eastAsia="仿宋_GB2312" w:hAnsi="黑体" w:hint="eastAsia"/>
          <w:bCs/>
          <w:sz w:val="32"/>
          <w:szCs w:val="32"/>
        </w:rPr>
        <w:t>谢戬烨，排名十一，行政职务：副总经理，技术职称：高工，工作单位：鲁南高速铁路有限公司，完成单位：山东铁路投资控股集团有限公司。</w:t>
      </w:r>
    </w:p>
    <w:p w14:paraId="68807CC5"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3</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243F8B1A"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12.</w:t>
      </w:r>
      <w:r>
        <w:rPr>
          <w:rFonts w:ascii="仿宋_GB2312" w:eastAsia="仿宋_GB2312" w:hAnsi="黑体" w:hint="eastAsia"/>
          <w:bCs/>
          <w:sz w:val="32"/>
          <w:szCs w:val="32"/>
        </w:rPr>
        <w:t>王孟钧，排名十二，行政职务：管理研究中心主任，技术职称：教授，工作单位：中南大学，完成单位：中南大学。</w:t>
      </w:r>
    </w:p>
    <w:p w14:paraId="34C82FC0"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7EDCA147"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13.</w:t>
      </w:r>
      <w:r>
        <w:rPr>
          <w:rFonts w:ascii="仿宋_GB2312" w:eastAsia="仿宋_GB2312" w:hAnsi="黑体" w:hint="eastAsia"/>
          <w:bCs/>
          <w:sz w:val="32"/>
          <w:szCs w:val="32"/>
        </w:rPr>
        <w:t>张海凤，排名十三，行政职务：总工程师，技术职称：正高，工作单位：鲁南高速铁路有限公司，完成单位：山东铁路投资控股集团有限公司。</w:t>
      </w:r>
    </w:p>
    <w:p w14:paraId="71241A66"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2</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1115B3C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14.</w:t>
      </w:r>
      <w:r>
        <w:rPr>
          <w:rFonts w:ascii="仿宋_GB2312" w:eastAsia="仿宋_GB2312" w:hAnsi="黑体" w:hint="eastAsia"/>
          <w:bCs/>
          <w:sz w:val="32"/>
          <w:szCs w:val="32"/>
        </w:rPr>
        <w:t>彭寿钧，排名十四，行政职务：主办，技术职称：工程师，工作单位：山东铁路投资控股集团有限公司，完成单位：山东铁路投资控股集团有限公司。</w:t>
      </w:r>
    </w:p>
    <w:p w14:paraId="089E31A9"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1</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37E3D080" w14:textId="77777777" w:rsidR="00791AD3" w:rsidRDefault="00620877">
      <w:pPr>
        <w:numPr>
          <w:ilvl w:val="0"/>
          <w:numId w:val="2"/>
        </w:num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巴兴之</w:t>
      </w:r>
      <w:r>
        <w:rPr>
          <w:rFonts w:ascii="仿宋_GB2312" w:eastAsia="仿宋_GB2312" w:hAnsi="黑体" w:hint="eastAsia"/>
          <w:bCs/>
          <w:sz w:val="32"/>
          <w:szCs w:val="32"/>
        </w:rPr>
        <w:t>，</w:t>
      </w:r>
      <w:r>
        <w:rPr>
          <w:rFonts w:ascii="仿宋_GB2312" w:eastAsia="仿宋_GB2312" w:hAnsi="黑体" w:hint="eastAsia"/>
          <w:bCs/>
          <w:sz w:val="32"/>
          <w:szCs w:val="32"/>
        </w:rPr>
        <w:t>排名十五，行政职务：无，技术职称：</w:t>
      </w:r>
      <w:r>
        <w:rPr>
          <w:rFonts w:ascii="仿宋_GB2312" w:eastAsia="仿宋_GB2312" w:hAnsi="黑体" w:hint="eastAsia"/>
          <w:bCs/>
          <w:sz w:val="32"/>
          <w:szCs w:val="32"/>
        </w:rPr>
        <w:t>实验师</w:t>
      </w:r>
      <w:r>
        <w:rPr>
          <w:rFonts w:ascii="仿宋_GB2312" w:eastAsia="仿宋_GB2312" w:hAnsi="黑体" w:hint="eastAsia"/>
          <w:bCs/>
          <w:sz w:val="32"/>
          <w:szCs w:val="32"/>
        </w:rPr>
        <w:t>，</w:t>
      </w:r>
      <w:r>
        <w:rPr>
          <w:rFonts w:ascii="仿宋_GB2312" w:eastAsia="仿宋_GB2312" w:hAnsi="黑体" w:hint="eastAsia"/>
          <w:bCs/>
          <w:sz w:val="32"/>
          <w:szCs w:val="32"/>
        </w:rPr>
        <w:t>工作单位：</w:t>
      </w:r>
      <w:r>
        <w:rPr>
          <w:rFonts w:ascii="仿宋_GB2312" w:eastAsia="仿宋_GB2312" w:hAnsi="黑体" w:hint="eastAsia"/>
          <w:bCs/>
          <w:sz w:val="32"/>
          <w:szCs w:val="32"/>
        </w:rPr>
        <w:t>山东大学</w:t>
      </w:r>
      <w:r>
        <w:rPr>
          <w:rFonts w:ascii="仿宋_GB2312" w:eastAsia="仿宋_GB2312" w:hAnsi="黑体" w:hint="eastAsia"/>
          <w:bCs/>
          <w:sz w:val="32"/>
          <w:szCs w:val="32"/>
        </w:rPr>
        <w:t>，</w:t>
      </w:r>
      <w:r>
        <w:rPr>
          <w:rFonts w:ascii="仿宋_GB2312" w:eastAsia="仿宋_GB2312" w:hAnsi="黑体" w:hint="eastAsia"/>
          <w:bCs/>
          <w:sz w:val="32"/>
          <w:szCs w:val="32"/>
        </w:rPr>
        <w:t>完成单位：</w:t>
      </w:r>
      <w:r>
        <w:rPr>
          <w:rFonts w:ascii="仿宋_GB2312" w:eastAsia="仿宋_GB2312" w:hAnsi="黑体" w:hint="eastAsia"/>
          <w:bCs/>
          <w:sz w:val="32"/>
          <w:szCs w:val="32"/>
        </w:rPr>
        <w:t>山东大学</w:t>
      </w:r>
      <w:r>
        <w:rPr>
          <w:rFonts w:ascii="仿宋_GB2312" w:eastAsia="仿宋_GB2312" w:hAnsi="黑体" w:hint="eastAsia"/>
          <w:bCs/>
          <w:sz w:val="32"/>
          <w:szCs w:val="32"/>
        </w:rPr>
        <w:t>。</w:t>
      </w:r>
    </w:p>
    <w:p w14:paraId="39C2898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对创新点</w:t>
      </w:r>
      <w:r>
        <w:rPr>
          <w:rFonts w:ascii="仿宋_GB2312" w:eastAsia="仿宋_GB2312" w:hAnsi="黑体" w:hint="eastAsia"/>
          <w:bCs/>
          <w:sz w:val="32"/>
          <w:szCs w:val="32"/>
        </w:rPr>
        <w:t xml:space="preserve"> 2 </w:t>
      </w:r>
      <w:r>
        <w:rPr>
          <w:rFonts w:ascii="仿宋_GB2312" w:eastAsia="仿宋_GB2312" w:hAnsi="黑体" w:hint="eastAsia"/>
          <w:bCs/>
          <w:sz w:val="32"/>
          <w:szCs w:val="32"/>
        </w:rPr>
        <w:t>做出了贡献</w:t>
      </w:r>
      <w:r>
        <w:rPr>
          <w:rFonts w:ascii="仿宋_GB2312" w:eastAsia="仿宋_GB2312" w:hAnsi="黑体" w:hint="eastAsia"/>
          <w:bCs/>
          <w:sz w:val="32"/>
          <w:szCs w:val="32"/>
        </w:rPr>
        <w:t>。</w:t>
      </w:r>
    </w:p>
    <w:p w14:paraId="7721ECE1" w14:textId="77777777" w:rsidR="00791AD3" w:rsidRDefault="00620877">
      <w:pPr>
        <w:spacing w:line="600" w:lineRule="exact"/>
        <w:ind w:leftChars="304" w:left="638"/>
        <w:rPr>
          <w:rFonts w:ascii="仿宋_GB2312" w:eastAsia="仿宋_GB2312" w:hAnsi="仿宋_GB2312" w:cs="仿宋_GB2312"/>
          <w:b/>
          <w:sz w:val="32"/>
          <w:szCs w:val="32"/>
        </w:rPr>
      </w:pPr>
      <w:r>
        <w:rPr>
          <w:rFonts w:ascii="黑体" w:eastAsia="黑体" w:hAnsi="黑体" w:hint="eastAsia"/>
          <w:b/>
          <w:sz w:val="32"/>
          <w:szCs w:val="32"/>
        </w:rPr>
        <w:t>七、</w:t>
      </w:r>
      <w:r>
        <w:rPr>
          <w:rFonts w:ascii="黑体" w:eastAsia="黑体" w:hAnsi="黑体"/>
          <w:b/>
          <w:sz w:val="32"/>
          <w:szCs w:val="32"/>
        </w:rPr>
        <w:t>主要完成单位情况</w:t>
      </w:r>
      <w:r>
        <w:rPr>
          <w:rFonts w:ascii="黑体" w:eastAsia="黑体" w:hAnsi="黑体"/>
          <w:b/>
          <w:sz w:val="32"/>
          <w:szCs w:val="32"/>
        </w:rPr>
        <w:br/>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山东铁路投资控股集团有限公司</w:t>
      </w:r>
    </w:p>
    <w:p w14:paraId="6B897DD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负责本项目的组织、研究、试验及推广工作</w:t>
      </w:r>
      <w:r>
        <w:rPr>
          <w:rFonts w:ascii="仿宋_GB2312" w:eastAsia="仿宋_GB2312" w:hAnsi="黑体" w:hint="eastAsia"/>
          <w:bCs/>
          <w:sz w:val="32"/>
          <w:szCs w:val="32"/>
        </w:rPr>
        <w:t>，具体负责</w:t>
      </w:r>
      <w:r>
        <w:rPr>
          <w:rFonts w:ascii="仿宋_GB2312" w:eastAsia="仿宋_GB2312" w:hAnsi="黑体" w:hint="eastAsia"/>
          <w:bCs/>
          <w:sz w:val="32"/>
          <w:szCs w:val="32"/>
        </w:rPr>
        <w:t>组</w:t>
      </w:r>
      <w:r>
        <w:rPr>
          <w:rFonts w:ascii="仿宋_GB2312" w:eastAsia="仿宋_GB2312" w:hAnsi="黑体" w:hint="eastAsia"/>
          <w:bCs/>
          <w:sz w:val="32"/>
          <w:szCs w:val="32"/>
        </w:rPr>
        <w:lastRenderedPageBreak/>
        <w:t>织实施、规划研究路线、提出研究内容</w:t>
      </w:r>
      <w:r>
        <w:rPr>
          <w:rFonts w:ascii="仿宋_GB2312" w:eastAsia="仿宋_GB2312" w:hAnsi="黑体" w:hint="eastAsia"/>
          <w:bCs/>
          <w:sz w:val="32"/>
          <w:szCs w:val="32"/>
        </w:rPr>
        <w:t>，</w:t>
      </w:r>
      <w:r>
        <w:rPr>
          <w:rFonts w:ascii="仿宋_GB2312" w:eastAsia="仿宋_GB2312" w:hAnsi="黑体" w:hint="eastAsia"/>
          <w:bCs/>
          <w:sz w:val="32"/>
          <w:szCs w:val="32"/>
        </w:rPr>
        <w:t>开展技术研究</w:t>
      </w:r>
      <w:r>
        <w:rPr>
          <w:rFonts w:ascii="仿宋_GB2312" w:eastAsia="仿宋_GB2312" w:hAnsi="黑体" w:hint="eastAsia"/>
          <w:bCs/>
          <w:sz w:val="32"/>
          <w:szCs w:val="32"/>
        </w:rPr>
        <w:t>，</w:t>
      </w:r>
      <w:r>
        <w:rPr>
          <w:rFonts w:ascii="仿宋_GB2312" w:eastAsia="仿宋_GB2312" w:hAnsi="黑体" w:hint="eastAsia"/>
          <w:bCs/>
          <w:sz w:val="32"/>
          <w:szCs w:val="32"/>
        </w:rPr>
        <w:t>成果转化及推广</w:t>
      </w:r>
      <w:r>
        <w:rPr>
          <w:rFonts w:ascii="仿宋_GB2312" w:eastAsia="仿宋_GB2312" w:hAnsi="黑体" w:hint="eastAsia"/>
          <w:bCs/>
          <w:sz w:val="32"/>
          <w:szCs w:val="32"/>
        </w:rPr>
        <w:t>。</w:t>
      </w:r>
    </w:p>
    <w:p w14:paraId="14AD253B"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创建了数智化技术与建设管理协同创新体系，</w:t>
      </w:r>
      <w:r>
        <w:rPr>
          <w:rFonts w:ascii="仿宋_GB2312" w:eastAsia="仿宋_GB2312" w:hAnsi="黑体" w:hint="eastAsia"/>
          <w:bCs/>
          <w:sz w:val="32"/>
          <w:szCs w:val="32"/>
        </w:rPr>
        <w:t>研</w:t>
      </w:r>
      <w:r>
        <w:rPr>
          <w:rFonts w:ascii="仿宋_GB2312" w:eastAsia="仿宋_GB2312" w:hAnsi="黑体" w:hint="eastAsia"/>
          <w:bCs/>
          <w:sz w:val="32"/>
          <w:szCs w:val="32"/>
        </w:rPr>
        <w:t>发了高速铁路数智化管控平台，实现了高速铁路全生命周期“一张图”集成管理，以及施工组织设计、安全质量、建设投资等多目标精准管控，研制了高速铁路智能选线、高效施工、运维监测技术和装备。</w:t>
      </w:r>
    </w:p>
    <w:p w14:paraId="5179FB9C"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在济青高铁、鲁南高铁、济南东站枢纽优化提升相关工程、津潍高铁济南联络线（济滨高铁）、潍宿高铁至青岛联络线项目中应用推广。</w:t>
      </w:r>
    </w:p>
    <w:p w14:paraId="4FB66BD5"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中铁工程设计咨询集团有限公司</w:t>
      </w:r>
    </w:p>
    <w:p w14:paraId="2453B44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作为项目的主要参与单位，参与规划研究路线并配合对项目的成果进行了广泛宣传和推广。参与开发高速铁路数智化管控平台及智能管控算法，深度融</w:t>
      </w:r>
      <w:r>
        <w:rPr>
          <w:rFonts w:ascii="仿宋_GB2312" w:eastAsia="仿宋_GB2312" w:hAnsi="黑体" w:hint="eastAsia"/>
          <w:bCs/>
          <w:sz w:val="32"/>
          <w:szCs w:val="32"/>
        </w:rPr>
        <w:t>合大数据强化学习和数字孪生技术，整合形成基于平台互馈的智能建造技术。参与设计可扩展的技术平台架构、保障平台稳定、高效运行，跟踪平台应用情况并持续优化完善，为平台安全性提供技术支持。</w:t>
      </w:r>
    </w:p>
    <w:p w14:paraId="3A36EE57"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山东大学</w:t>
      </w:r>
    </w:p>
    <w:p w14:paraId="6862597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主要参与单位，开展“隧道超长明洞段衬砌智能施工台车装备与成套关键技术”高铁建设期及运营前期地表及采空区沉降综合监测技术研究”“高速铁路穿越地下空区精细探查与安全处治技术”等技术的研究工作，推动科技成果转化及产业化。</w:t>
      </w:r>
    </w:p>
    <w:p w14:paraId="200E3C17"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4.</w:t>
      </w:r>
      <w:r>
        <w:rPr>
          <w:rFonts w:ascii="仿宋_GB2312" w:eastAsia="仿宋_GB2312" w:hAnsi="仿宋_GB2312" w:cs="仿宋_GB2312" w:hint="eastAsia"/>
          <w:b/>
          <w:sz w:val="32"/>
          <w:szCs w:val="32"/>
        </w:rPr>
        <w:t>中南大学</w:t>
      </w:r>
    </w:p>
    <w:p w14:paraId="5D23F161"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作为项目的主要参与单位，在铁路重大工程建设管理方面开展制度、管理、技术协同机</w:t>
      </w:r>
      <w:r>
        <w:rPr>
          <w:rFonts w:ascii="仿宋_GB2312" w:eastAsia="仿宋_GB2312" w:hAnsi="黑体" w:hint="eastAsia"/>
          <w:bCs/>
          <w:sz w:val="32"/>
          <w:szCs w:val="32"/>
        </w:rPr>
        <w:t>理研究，提出了铁路工程数字孪生体动态构建和动态更新理念，创新了“动力耦合、高效适配、整体均衡”三维协同创新机制，构建了“管理创新</w:t>
      </w:r>
      <w:r>
        <w:rPr>
          <w:rFonts w:ascii="仿宋_GB2312" w:eastAsia="仿宋_GB2312" w:hAnsi="黑体" w:hint="eastAsia"/>
          <w:bCs/>
          <w:sz w:val="32"/>
          <w:szCs w:val="32"/>
        </w:rPr>
        <w:t>-</w:t>
      </w:r>
      <w:r>
        <w:rPr>
          <w:rFonts w:ascii="仿宋_GB2312" w:eastAsia="仿宋_GB2312" w:hAnsi="黑体" w:hint="eastAsia"/>
          <w:bCs/>
          <w:sz w:val="32"/>
          <w:szCs w:val="32"/>
        </w:rPr>
        <w:t>技术突破</w:t>
      </w:r>
      <w:r>
        <w:rPr>
          <w:rFonts w:ascii="仿宋_GB2312" w:eastAsia="仿宋_GB2312" w:hAnsi="黑体" w:hint="eastAsia"/>
          <w:bCs/>
          <w:sz w:val="32"/>
          <w:szCs w:val="32"/>
        </w:rPr>
        <w:t>-</w:t>
      </w:r>
      <w:r>
        <w:rPr>
          <w:rFonts w:ascii="仿宋_GB2312" w:eastAsia="仿宋_GB2312" w:hAnsi="黑体" w:hint="eastAsia"/>
          <w:bCs/>
          <w:sz w:val="32"/>
          <w:szCs w:val="32"/>
        </w:rPr>
        <w:t>平台支撑”的三层结构模型，参与</w:t>
      </w:r>
      <w:r>
        <w:rPr>
          <w:rFonts w:ascii="仿宋_GB2312" w:eastAsia="仿宋_GB2312" w:hAnsi="黑体" w:hint="eastAsia"/>
          <w:bCs/>
          <w:sz w:val="32"/>
          <w:szCs w:val="32"/>
        </w:rPr>
        <w:t>全数智化高速铁路建造关键技术</w:t>
      </w:r>
      <w:r>
        <w:rPr>
          <w:rFonts w:ascii="仿宋_GB2312" w:eastAsia="仿宋_GB2312" w:hAnsi="黑体" w:hint="eastAsia"/>
          <w:bCs/>
          <w:sz w:val="32"/>
          <w:szCs w:val="32"/>
        </w:rPr>
        <w:t>研究，并与山东铁投集团、中铁设计集团等单位合作开展相关模式推广。</w:t>
      </w:r>
    </w:p>
    <w:p w14:paraId="46F00AD4"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中铁第四勘察设计院集团有限公司</w:t>
      </w:r>
    </w:p>
    <w:p w14:paraId="01DC32C6"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作为项目的参与单位，参与深入采空区探测、变形监测、位移监测、超大跨度桥梁检测维护等技术研究，为解决平台数据驱动的桥</w:t>
      </w:r>
      <w:r>
        <w:rPr>
          <w:rFonts w:ascii="仿宋_GB2312" w:eastAsia="仿宋_GB2312" w:hAnsi="黑体" w:hint="eastAsia"/>
          <w:bCs/>
          <w:sz w:val="32"/>
          <w:szCs w:val="32"/>
        </w:rPr>
        <w:t>-</w:t>
      </w:r>
      <w:r>
        <w:rPr>
          <w:rFonts w:ascii="仿宋_GB2312" w:eastAsia="仿宋_GB2312" w:hAnsi="黑体" w:hint="eastAsia"/>
          <w:bCs/>
          <w:sz w:val="32"/>
          <w:szCs w:val="32"/>
        </w:rPr>
        <w:t>隧</w:t>
      </w:r>
      <w:r>
        <w:rPr>
          <w:rFonts w:ascii="仿宋_GB2312" w:eastAsia="仿宋_GB2312" w:hAnsi="黑体" w:hint="eastAsia"/>
          <w:bCs/>
          <w:sz w:val="32"/>
          <w:szCs w:val="32"/>
        </w:rPr>
        <w:t>-</w:t>
      </w:r>
      <w:r>
        <w:rPr>
          <w:rFonts w:ascii="仿宋_GB2312" w:eastAsia="仿宋_GB2312" w:hAnsi="黑体" w:hint="eastAsia"/>
          <w:bCs/>
          <w:sz w:val="32"/>
          <w:szCs w:val="32"/>
        </w:rPr>
        <w:t>轨多主体的系统联动和数智化施工等难题提供了理论基础及经验做法，为监测技术和装备研究提供指导。</w:t>
      </w:r>
    </w:p>
    <w:p w14:paraId="77947B8A"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西南交通大学</w:t>
      </w:r>
    </w:p>
    <w:p w14:paraId="16546462"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参与单位，主要参与“高速铁路绿色、智能精细化选线设计技术”的研究工作，提出了基于地物特征精确识别与多目标动态优化的高速铁路智能选线方法，研发了基于无人机航拍的厘米级精度测绘大数据高效清洗与转换技术，共同实现与数智化平台的双向互馈，保障了高铁选线过程中环境保护和工程造价“动态双优”，将科研成果转化为实际产品或服务。</w:t>
      </w:r>
    </w:p>
    <w:p w14:paraId="3E9BC8C3"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中铁高新工业股份有限公司</w:t>
      </w:r>
    </w:p>
    <w:p w14:paraId="7971AD6A"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主要负责高速铁路智能化专业设备的技术研究及应用，在武汉杨泗港长江大桥和五峰山长江大桥建设中，应用研究的大</w:t>
      </w:r>
      <w:r>
        <w:rPr>
          <w:rFonts w:ascii="仿宋_GB2312" w:eastAsia="仿宋_GB2312" w:hAnsi="黑体" w:hint="eastAsia"/>
          <w:bCs/>
          <w:sz w:val="32"/>
          <w:szCs w:val="32"/>
        </w:rPr>
        <w:lastRenderedPageBreak/>
        <w:t>跨径悬索桥施工专用设备，满足了</w:t>
      </w:r>
      <w:r>
        <w:rPr>
          <w:rFonts w:ascii="仿宋_GB2312" w:eastAsia="仿宋_GB2312" w:hAnsi="黑体" w:hint="eastAsia"/>
          <w:bCs/>
          <w:sz w:val="32"/>
          <w:szCs w:val="32"/>
        </w:rPr>
        <w:t>1</w:t>
      </w:r>
      <w:r>
        <w:rPr>
          <w:rFonts w:ascii="仿宋_GB2312" w:eastAsia="仿宋_GB2312" w:hAnsi="黑体" w:hint="eastAsia"/>
          <w:bCs/>
          <w:sz w:val="32"/>
          <w:szCs w:val="32"/>
        </w:rPr>
        <w:t>800</w:t>
      </w:r>
      <w:r>
        <w:rPr>
          <w:rFonts w:ascii="仿宋_GB2312" w:eastAsia="仿宋_GB2312" w:hAnsi="黑体" w:hint="eastAsia"/>
          <w:bCs/>
          <w:sz w:val="32"/>
          <w:szCs w:val="32"/>
        </w:rPr>
        <w:t>吨钢梁的抬吊、直径</w:t>
      </w:r>
      <w:r>
        <w:rPr>
          <w:rFonts w:ascii="仿宋_GB2312" w:eastAsia="仿宋_GB2312" w:hAnsi="黑体" w:hint="eastAsia"/>
          <w:bCs/>
          <w:sz w:val="32"/>
          <w:szCs w:val="32"/>
        </w:rPr>
        <w:t>1.3</w:t>
      </w:r>
      <w:r>
        <w:rPr>
          <w:rFonts w:ascii="仿宋_GB2312" w:eastAsia="仿宋_GB2312" w:hAnsi="黑体" w:hint="eastAsia"/>
          <w:bCs/>
          <w:sz w:val="32"/>
          <w:szCs w:val="32"/>
        </w:rPr>
        <w:t>米以内主缆的挤紧和缠丝工作，可满足目前世界上所有大跨径悬索桥的施工需求，大幅缩减施工工期，让我国大跨径悬索桥的施工能力有了进一步的提高，还可为其他桥梁施工设备的研制提供技术参考。</w:t>
      </w:r>
    </w:p>
    <w:p w14:paraId="1916ADC7"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中铁第一勘察设计院集团有限公司</w:t>
      </w:r>
    </w:p>
    <w:p w14:paraId="16155EEC"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作为项目的参与单位，与山东铁投集团、中铁设计集团合作研究铁路工程</w:t>
      </w:r>
      <w:r>
        <w:rPr>
          <w:rFonts w:ascii="仿宋_GB2312" w:eastAsia="仿宋_GB2312" w:hAnsi="黑体" w:hint="eastAsia"/>
          <w:bCs/>
          <w:sz w:val="32"/>
          <w:szCs w:val="32"/>
        </w:rPr>
        <w:t>BIM</w:t>
      </w:r>
      <w:r>
        <w:rPr>
          <w:rFonts w:ascii="仿宋_GB2312" w:eastAsia="仿宋_GB2312" w:hAnsi="黑体" w:hint="eastAsia"/>
          <w:bCs/>
          <w:sz w:val="32"/>
          <w:szCs w:val="32"/>
        </w:rPr>
        <w:t>模型</w:t>
      </w:r>
      <w:r>
        <w:rPr>
          <w:rFonts w:ascii="仿宋_GB2312" w:eastAsia="仿宋_GB2312" w:hAnsi="黑体" w:hint="eastAsia"/>
          <w:bCs/>
          <w:sz w:val="32"/>
          <w:szCs w:val="32"/>
        </w:rPr>
        <w:t>Web</w:t>
      </w:r>
      <w:r>
        <w:rPr>
          <w:rFonts w:ascii="仿宋_GB2312" w:eastAsia="仿宋_GB2312" w:hAnsi="黑体" w:hint="eastAsia"/>
          <w:bCs/>
          <w:sz w:val="32"/>
          <w:szCs w:val="32"/>
        </w:rPr>
        <w:t>轻量化方法、“一张图”集成管理思路及技术内容、铁路工程全专业实体分解及</w:t>
      </w:r>
      <w:r>
        <w:rPr>
          <w:rFonts w:ascii="仿宋_GB2312" w:eastAsia="仿宋_GB2312" w:hAnsi="黑体" w:hint="eastAsia"/>
          <w:bCs/>
          <w:sz w:val="32"/>
          <w:szCs w:val="32"/>
        </w:rPr>
        <w:t>BIM</w:t>
      </w:r>
      <w:r>
        <w:rPr>
          <w:rFonts w:ascii="仿宋_GB2312" w:eastAsia="仿宋_GB2312" w:hAnsi="黑体" w:hint="eastAsia"/>
          <w:bCs/>
          <w:sz w:val="32"/>
          <w:szCs w:val="32"/>
        </w:rPr>
        <w:t>模型划分匹配思路及要求，为铁路工程“结构</w:t>
      </w:r>
      <w:r>
        <w:rPr>
          <w:rFonts w:ascii="仿宋_GB2312" w:eastAsia="仿宋_GB2312" w:hAnsi="黑体" w:hint="eastAsia"/>
          <w:bCs/>
          <w:sz w:val="32"/>
          <w:szCs w:val="32"/>
        </w:rPr>
        <w:t>-</w:t>
      </w:r>
      <w:r>
        <w:rPr>
          <w:rFonts w:ascii="仿宋_GB2312" w:eastAsia="仿宋_GB2312" w:hAnsi="黑体" w:hint="eastAsia"/>
          <w:bCs/>
          <w:sz w:val="32"/>
          <w:szCs w:val="32"/>
        </w:rPr>
        <w:t>工序”时空分解的三维信息模型编码体系提供专业研究成果，参与定性</w:t>
      </w:r>
      <w:r>
        <w:rPr>
          <w:rFonts w:ascii="仿宋_GB2312" w:eastAsia="仿宋_GB2312" w:hAnsi="黑体" w:hint="eastAsia"/>
          <w:bCs/>
          <w:sz w:val="32"/>
          <w:szCs w:val="32"/>
        </w:rPr>
        <w:t>-</w:t>
      </w:r>
      <w:r>
        <w:rPr>
          <w:rFonts w:ascii="仿宋_GB2312" w:eastAsia="仿宋_GB2312" w:hAnsi="黑体" w:hint="eastAsia"/>
          <w:bCs/>
          <w:sz w:val="32"/>
          <w:szCs w:val="32"/>
        </w:rPr>
        <w:t>定量</w:t>
      </w:r>
      <w:r>
        <w:rPr>
          <w:rFonts w:ascii="仿宋_GB2312" w:eastAsia="仿宋_GB2312" w:hAnsi="黑体" w:hint="eastAsia"/>
          <w:bCs/>
          <w:sz w:val="32"/>
          <w:szCs w:val="32"/>
        </w:rPr>
        <w:t>相结合的高铁数智化施工组织智能管控方法研究。</w:t>
      </w:r>
    </w:p>
    <w:p w14:paraId="4CE73CFB" w14:textId="77777777" w:rsidR="00791AD3" w:rsidRDefault="00620877">
      <w:pPr>
        <w:spacing w:line="600" w:lineRule="exact"/>
        <w:ind w:leftChars="304" w:left="638"/>
        <w:rPr>
          <w:rFonts w:ascii="仿宋_GB2312" w:eastAsia="仿宋_GB2312" w:hAnsi="仿宋_GB2312" w:cs="仿宋_GB2312"/>
          <w:b/>
          <w:sz w:val="32"/>
          <w:szCs w:val="32"/>
        </w:rPr>
      </w:pPr>
      <w:r>
        <w:rPr>
          <w:rFonts w:ascii="仿宋_GB2312" w:eastAsia="仿宋_GB2312" w:hAnsi="仿宋_GB2312" w:cs="仿宋_GB2312" w:hint="eastAsia"/>
          <w:b/>
          <w:sz w:val="32"/>
          <w:szCs w:val="32"/>
        </w:rPr>
        <w:t>9.</w:t>
      </w:r>
      <w:r>
        <w:rPr>
          <w:rFonts w:ascii="仿宋_GB2312" w:eastAsia="仿宋_GB2312" w:hAnsi="仿宋_GB2312" w:cs="仿宋_GB2312" w:hint="eastAsia"/>
          <w:b/>
          <w:sz w:val="32"/>
          <w:szCs w:val="32"/>
        </w:rPr>
        <w:t>北京交通大学</w:t>
      </w:r>
    </w:p>
    <w:p w14:paraId="5E1B3A54"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参与单位，在高速铁路技术研究、检测技术和科研仪器研制等方面贡献较大，为高铁路基、轨道、桥梁、隧道等关键结构立体监测和灾变综合预警的研究提供理论基础和经验，保障了铁路建设安全“零”事故和关键结构智能运维。</w:t>
      </w:r>
    </w:p>
    <w:p w14:paraId="55999DDA" w14:textId="77777777" w:rsidR="00791AD3" w:rsidRDefault="00620877">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10.</w:t>
      </w:r>
      <w:r>
        <w:rPr>
          <w:rFonts w:ascii="仿宋_GB2312" w:eastAsia="仿宋_GB2312" w:hAnsi="仿宋_GB2312" w:cs="仿宋_GB2312" w:hint="eastAsia"/>
          <w:b/>
          <w:sz w:val="32"/>
          <w:szCs w:val="32"/>
        </w:rPr>
        <w:t>中铁四局集团有限公司</w:t>
      </w:r>
    </w:p>
    <w:p w14:paraId="01499F46" w14:textId="77777777" w:rsidR="00791AD3" w:rsidRDefault="00620877">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作为项目的参与单位，参与了多项智能监测和施工设备的研发，在“隧道超长明洞段衬砌智能施工台车装备与成套关键技术”等项目中贡献较大，提供了施工技术创新和装备研发理论基础及实践经验。</w:t>
      </w:r>
    </w:p>
    <w:sectPr w:rsidR="00791AD3">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E238" w14:textId="77777777" w:rsidR="00620877" w:rsidRDefault="00620877" w:rsidP="00123E33">
      <w:r>
        <w:separator/>
      </w:r>
    </w:p>
  </w:endnote>
  <w:endnote w:type="continuationSeparator" w:id="0">
    <w:p w14:paraId="6D86BFE2" w14:textId="77777777" w:rsidR="00620877" w:rsidRDefault="00620877" w:rsidP="0012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C0A9" w14:textId="77777777" w:rsidR="00620877" w:rsidRDefault="00620877" w:rsidP="00123E33">
      <w:r>
        <w:separator/>
      </w:r>
    </w:p>
  </w:footnote>
  <w:footnote w:type="continuationSeparator" w:id="0">
    <w:p w14:paraId="0ACA0FD8" w14:textId="77777777" w:rsidR="00620877" w:rsidRDefault="00620877" w:rsidP="0012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4AAA"/>
    <w:multiLevelType w:val="singleLevel"/>
    <w:tmpl w:val="0F054AAA"/>
    <w:lvl w:ilvl="0">
      <w:start w:val="2"/>
      <w:numFmt w:val="decimal"/>
      <w:lvlText w:val="%1"/>
      <w:lvlJc w:val="left"/>
    </w:lvl>
  </w:abstractNum>
  <w:abstractNum w:abstractNumId="1" w15:restartNumberingAfterBreak="0">
    <w:nsid w:val="100F0458"/>
    <w:multiLevelType w:val="singleLevel"/>
    <w:tmpl w:val="100F0458"/>
    <w:lvl w:ilvl="0">
      <w:start w:val="1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Lc0tDAzMzU1NTZV0lEKTi0uzszPAykwrwUAnnMTICwAAAA="/>
    <w:docVar w:name="commondata" w:val="eyJoZGlkIjoiMWJhZjdmYjhkM2VhYzYwODU3NTUyM2VkODgwN2Y3NjIifQ=="/>
  </w:docVars>
  <w:rsids>
    <w:rsidRoot w:val="00A065A6"/>
    <w:rsid w:val="00011037"/>
    <w:rsid w:val="00015B90"/>
    <w:rsid w:val="00022817"/>
    <w:rsid w:val="000509F0"/>
    <w:rsid w:val="0005413C"/>
    <w:rsid w:val="00057A7A"/>
    <w:rsid w:val="00060965"/>
    <w:rsid w:val="00062731"/>
    <w:rsid w:val="00064780"/>
    <w:rsid w:val="000714BE"/>
    <w:rsid w:val="000732A0"/>
    <w:rsid w:val="00080368"/>
    <w:rsid w:val="00081753"/>
    <w:rsid w:val="000A0476"/>
    <w:rsid w:val="000A18EA"/>
    <w:rsid w:val="000A7DCC"/>
    <w:rsid w:val="000C3C96"/>
    <w:rsid w:val="000D2C4F"/>
    <w:rsid w:val="000D5AE9"/>
    <w:rsid w:val="000E4CA6"/>
    <w:rsid w:val="000F5E22"/>
    <w:rsid w:val="0010754C"/>
    <w:rsid w:val="00121E6F"/>
    <w:rsid w:val="00123E33"/>
    <w:rsid w:val="00126EF4"/>
    <w:rsid w:val="00134971"/>
    <w:rsid w:val="001671B1"/>
    <w:rsid w:val="00177844"/>
    <w:rsid w:val="00183ED0"/>
    <w:rsid w:val="0019034B"/>
    <w:rsid w:val="00192437"/>
    <w:rsid w:val="001945E0"/>
    <w:rsid w:val="00197C06"/>
    <w:rsid w:val="001A18E4"/>
    <w:rsid w:val="001A6359"/>
    <w:rsid w:val="001A723E"/>
    <w:rsid w:val="001B35D1"/>
    <w:rsid w:val="001E138E"/>
    <w:rsid w:val="001E7F51"/>
    <w:rsid w:val="001F3F96"/>
    <w:rsid w:val="00202316"/>
    <w:rsid w:val="00212AAE"/>
    <w:rsid w:val="00230C04"/>
    <w:rsid w:val="00233C37"/>
    <w:rsid w:val="002353EA"/>
    <w:rsid w:val="00271F85"/>
    <w:rsid w:val="00292AA2"/>
    <w:rsid w:val="00296DE1"/>
    <w:rsid w:val="002A7F8F"/>
    <w:rsid w:val="002B7DC3"/>
    <w:rsid w:val="002C4BC4"/>
    <w:rsid w:val="002E38CA"/>
    <w:rsid w:val="002E612C"/>
    <w:rsid w:val="00315045"/>
    <w:rsid w:val="00327CC2"/>
    <w:rsid w:val="003361EA"/>
    <w:rsid w:val="00340ABB"/>
    <w:rsid w:val="00350367"/>
    <w:rsid w:val="0035150B"/>
    <w:rsid w:val="00355B0F"/>
    <w:rsid w:val="003819AA"/>
    <w:rsid w:val="00383D53"/>
    <w:rsid w:val="0039038B"/>
    <w:rsid w:val="00390DB9"/>
    <w:rsid w:val="00393D34"/>
    <w:rsid w:val="003A5A6E"/>
    <w:rsid w:val="003F61B3"/>
    <w:rsid w:val="003F7DCF"/>
    <w:rsid w:val="004062C2"/>
    <w:rsid w:val="00406637"/>
    <w:rsid w:val="004079EB"/>
    <w:rsid w:val="00413A23"/>
    <w:rsid w:val="00426FC6"/>
    <w:rsid w:val="00476577"/>
    <w:rsid w:val="00481010"/>
    <w:rsid w:val="004A218C"/>
    <w:rsid w:val="004A408F"/>
    <w:rsid w:val="004A58F1"/>
    <w:rsid w:val="004B0450"/>
    <w:rsid w:val="004B489A"/>
    <w:rsid w:val="004C18F7"/>
    <w:rsid w:val="004D1434"/>
    <w:rsid w:val="004E1812"/>
    <w:rsid w:val="004F0CBB"/>
    <w:rsid w:val="005207E7"/>
    <w:rsid w:val="00523EEB"/>
    <w:rsid w:val="005336FC"/>
    <w:rsid w:val="00535759"/>
    <w:rsid w:val="00545239"/>
    <w:rsid w:val="0056108C"/>
    <w:rsid w:val="0057004C"/>
    <w:rsid w:val="00575E7B"/>
    <w:rsid w:val="005770F0"/>
    <w:rsid w:val="00586504"/>
    <w:rsid w:val="00593017"/>
    <w:rsid w:val="005933F5"/>
    <w:rsid w:val="005D3867"/>
    <w:rsid w:val="005E4DE2"/>
    <w:rsid w:val="005F3A3E"/>
    <w:rsid w:val="005F52B1"/>
    <w:rsid w:val="006004F6"/>
    <w:rsid w:val="006017EA"/>
    <w:rsid w:val="00603D1B"/>
    <w:rsid w:val="00607393"/>
    <w:rsid w:val="00620877"/>
    <w:rsid w:val="00620BF8"/>
    <w:rsid w:val="00627B5D"/>
    <w:rsid w:val="006377D0"/>
    <w:rsid w:val="006402D2"/>
    <w:rsid w:val="006660EA"/>
    <w:rsid w:val="00675663"/>
    <w:rsid w:val="00684BED"/>
    <w:rsid w:val="006961E4"/>
    <w:rsid w:val="006A3D0F"/>
    <w:rsid w:val="006B0D12"/>
    <w:rsid w:val="006B71C4"/>
    <w:rsid w:val="006D2040"/>
    <w:rsid w:val="006D346E"/>
    <w:rsid w:val="006D46E5"/>
    <w:rsid w:val="006D7625"/>
    <w:rsid w:val="006E4DF5"/>
    <w:rsid w:val="006E7FC3"/>
    <w:rsid w:val="00723B11"/>
    <w:rsid w:val="007312B3"/>
    <w:rsid w:val="00732C31"/>
    <w:rsid w:val="007511CE"/>
    <w:rsid w:val="00754ED6"/>
    <w:rsid w:val="00760B21"/>
    <w:rsid w:val="007835C1"/>
    <w:rsid w:val="0078730B"/>
    <w:rsid w:val="00791AD3"/>
    <w:rsid w:val="007A1475"/>
    <w:rsid w:val="007A551C"/>
    <w:rsid w:val="007A5531"/>
    <w:rsid w:val="007B1FD1"/>
    <w:rsid w:val="007C2766"/>
    <w:rsid w:val="007C4C45"/>
    <w:rsid w:val="007D1D37"/>
    <w:rsid w:val="007E5DDB"/>
    <w:rsid w:val="007F2A99"/>
    <w:rsid w:val="00821647"/>
    <w:rsid w:val="008256DC"/>
    <w:rsid w:val="00827789"/>
    <w:rsid w:val="00831C16"/>
    <w:rsid w:val="00833D1F"/>
    <w:rsid w:val="008542A6"/>
    <w:rsid w:val="00861743"/>
    <w:rsid w:val="0086307A"/>
    <w:rsid w:val="00875E4A"/>
    <w:rsid w:val="00883EE8"/>
    <w:rsid w:val="0088483A"/>
    <w:rsid w:val="00885D00"/>
    <w:rsid w:val="0089013A"/>
    <w:rsid w:val="00893661"/>
    <w:rsid w:val="008A368C"/>
    <w:rsid w:val="008B655E"/>
    <w:rsid w:val="008C1BF0"/>
    <w:rsid w:val="008D2EBE"/>
    <w:rsid w:val="008D77B9"/>
    <w:rsid w:val="008F5976"/>
    <w:rsid w:val="008F641D"/>
    <w:rsid w:val="00901364"/>
    <w:rsid w:val="00901930"/>
    <w:rsid w:val="00916683"/>
    <w:rsid w:val="0091741C"/>
    <w:rsid w:val="0093309F"/>
    <w:rsid w:val="009458B4"/>
    <w:rsid w:val="00947EFD"/>
    <w:rsid w:val="00951139"/>
    <w:rsid w:val="009560A2"/>
    <w:rsid w:val="00975701"/>
    <w:rsid w:val="00982B4F"/>
    <w:rsid w:val="00983A90"/>
    <w:rsid w:val="0098573E"/>
    <w:rsid w:val="00993834"/>
    <w:rsid w:val="009945B3"/>
    <w:rsid w:val="00994AF2"/>
    <w:rsid w:val="009A0911"/>
    <w:rsid w:val="009A7411"/>
    <w:rsid w:val="009B081F"/>
    <w:rsid w:val="009B0C38"/>
    <w:rsid w:val="009B3951"/>
    <w:rsid w:val="009B69FD"/>
    <w:rsid w:val="009C3EB8"/>
    <w:rsid w:val="009C5B2F"/>
    <w:rsid w:val="009C7776"/>
    <w:rsid w:val="009D0949"/>
    <w:rsid w:val="009D3FFB"/>
    <w:rsid w:val="009D7FE4"/>
    <w:rsid w:val="009E1BB1"/>
    <w:rsid w:val="009F17F1"/>
    <w:rsid w:val="00A01D96"/>
    <w:rsid w:val="00A03A17"/>
    <w:rsid w:val="00A065A6"/>
    <w:rsid w:val="00A45BF8"/>
    <w:rsid w:val="00A526C3"/>
    <w:rsid w:val="00A53EF2"/>
    <w:rsid w:val="00A542E6"/>
    <w:rsid w:val="00A63EF6"/>
    <w:rsid w:val="00A65AAB"/>
    <w:rsid w:val="00A66FDF"/>
    <w:rsid w:val="00A75416"/>
    <w:rsid w:val="00A9052E"/>
    <w:rsid w:val="00A93CB6"/>
    <w:rsid w:val="00AB149D"/>
    <w:rsid w:val="00AC20BB"/>
    <w:rsid w:val="00AC370A"/>
    <w:rsid w:val="00AC54D2"/>
    <w:rsid w:val="00AE07FB"/>
    <w:rsid w:val="00AE3401"/>
    <w:rsid w:val="00AF2A1A"/>
    <w:rsid w:val="00B1280D"/>
    <w:rsid w:val="00B27D8D"/>
    <w:rsid w:val="00B34395"/>
    <w:rsid w:val="00B57D1A"/>
    <w:rsid w:val="00B631AB"/>
    <w:rsid w:val="00B75191"/>
    <w:rsid w:val="00B93AB6"/>
    <w:rsid w:val="00BA6FD8"/>
    <w:rsid w:val="00BB31C5"/>
    <w:rsid w:val="00BC238C"/>
    <w:rsid w:val="00BD1A0C"/>
    <w:rsid w:val="00BE0CE5"/>
    <w:rsid w:val="00BE6049"/>
    <w:rsid w:val="00BF7444"/>
    <w:rsid w:val="00BF7571"/>
    <w:rsid w:val="00C04FF2"/>
    <w:rsid w:val="00C1572B"/>
    <w:rsid w:val="00C20428"/>
    <w:rsid w:val="00C4261E"/>
    <w:rsid w:val="00C61F18"/>
    <w:rsid w:val="00C630CD"/>
    <w:rsid w:val="00C660A5"/>
    <w:rsid w:val="00C87CEE"/>
    <w:rsid w:val="00C914B9"/>
    <w:rsid w:val="00C91FFC"/>
    <w:rsid w:val="00C9225D"/>
    <w:rsid w:val="00C93454"/>
    <w:rsid w:val="00C97615"/>
    <w:rsid w:val="00CA0847"/>
    <w:rsid w:val="00CA1841"/>
    <w:rsid w:val="00CA7250"/>
    <w:rsid w:val="00CB0048"/>
    <w:rsid w:val="00CC3ED7"/>
    <w:rsid w:val="00CC5A78"/>
    <w:rsid w:val="00CD7D00"/>
    <w:rsid w:val="00CE1D7B"/>
    <w:rsid w:val="00CE409B"/>
    <w:rsid w:val="00D01FC3"/>
    <w:rsid w:val="00D062CD"/>
    <w:rsid w:val="00D1621A"/>
    <w:rsid w:val="00D23266"/>
    <w:rsid w:val="00D27078"/>
    <w:rsid w:val="00D46BF0"/>
    <w:rsid w:val="00D8129B"/>
    <w:rsid w:val="00DB048A"/>
    <w:rsid w:val="00DB23E1"/>
    <w:rsid w:val="00DB3CB9"/>
    <w:rsid w:val="00DB4B93"/>
    <w:rsid w:val="00DB6AC4"/>
    <w:rsid w:val="00DE1789"/>
    <w:rsid w:val="00DF482C"/>
    <w:rsid w:val="00E02920"/>
    <w:rsid w:val="00E21B0C"/>
    <w:rsid w:val="00E322D3"/>
    <w:rsid w:val="00E33301"/>
    <w:rsid w:val="00E36744"/>
    <w:rsid w:val="00E6433E"/>
    <w:rsid w:val="00E74244"/>
    <w:rsid w:val="00E91D65"/>
    <w:rsid w:val="00EA0004"/>
    <w:rsid w:val="00EB2CD4"/>
    <w:rsid w:val="00EB7009"/>
    <w:rsid w:val="00F11221"/>
    <w:rsid w:val="00F2063E"/>
    <w:rsid w:val="00F24661"/>
    <w:rsid w:val="00F26127"/>
    <w:rsid w:val="00F77B21"/>
    <w:rsid w:val="00FA0142"/>
    <w:rsid w:val="00FA0BFD"/>
    <w:rsid w:val="00FA6310"/>
    <w:rsid w:val="00FC3153"/>
    <w:rsid w:val="00FF0E34"/>
    <w:rsid w:val="00FF1DBC"/>
    <w:rsid w:val="00FF584A"/>
    <w:rsid w:val="0847418A"/>
    <w:rsid w:val="0BF50CEF"/>
    <w:rsid w:val="0D9A07EA"/>
    <w:rsid w:val="1AA47422"/>
    <w:rsid w:val="30C36CAB"/>
    <w:rsid w:val="3E6B2FDE"/>
    <w:rsid w:val="407A2B6E"/>
    <w:rsid w:val="4DAE095F"/>
    <w:rsid w:val="5D6623F1"/>
    <w:rsid w:val="60350178"/>
    <w:rsid w:val="63EE05CB"/>
    <w:rsid w:val="6484770A"/>
    <w:rsid w:val="649E018F"/>
    <w:rsid w:val="65B27EDE"/>
    <w:rsid w:val="6ECE6912"/>
    <w:rsid w:val="73483268"/>
    <w:rsid w:val="768F7938"/>
    <w:rsid w:val="79F01792"/>
    <w:rsid w:val="7D4E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45A8"/>
  <w15:docId w15:val="{6EAE7167-5E0B-4165-9514-C0119E6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pPr>
      <w:spacing w:line="360" w:lineRule="auto"/>
      <w:ind w:firstLineChars="200" w:firstLine="480"/>
    </w:pPr>
    <w:rPr>
      <w:rFonts w:ascii="仿宋_GB2312" w:hAnsi="Times New Roman"/>
      <w:sz w:val="24"/>
      <w:szCs w:val="20"/>
    </w:r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纯文本 字符"/>
    <w:basedOn w:val="a0"/>
    <w:link w:val="a3"/>
    <w:autoRedefine/>
    <w:qFormat/>
    <w:rPr>
      <w:rFonts w:ascii="仿宋_GB2312" w:eastAsia="宋体" w:hAnsi="Times New Roman" w:cs="Times New Roman"/>
      <w:sz w:val="24"/>
      <w:szCs w:val="20"/>
    </w:rPr>
  </w:style>
  <w:style w:type="paragraph" w:customStyle="1" w:styleId="Style8">
    <w:name w:val="_Style 8"/>
    <w:basedOn w:val="a"/>
    <w:next w:val="a"/>
    <w:autoRedefine/>
    <w:qFormat/>
    <w:pPr>
      <w:spacing w:line="360" w:lineRule="auto"/>
      <w:ind w:firstLineChars="200" w:firstLine="480"/>
    </w:pPr>
    <w:rPr>
      <w:rFonts w:ascii="仿宋_GB2312" w:hAnsi="Times New Roman"/>
      <w:sz w:val="24"/>
      <w:szCs w:val="20"/>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SDJT</cp:lastModifiedBy>
  <cp:revision>7</cp:revision>
  <dcterms:created xsi:type="dcterms:W3CDTF">2024-05-31T09:20:00Z</dcterms:created>
  <dcterms:modified xsi:type="dcterms:W3CDTF">2024-06-03T06:02:00Z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81C60AD99F15417D8970ADC99D17472A_13</vt:lpwstr>
  </property>
</Properties>
</file>